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B95B2" w14:textId="77777777" w:rsidR="00DB41B4" w:rsidRDefault="00715A38">
      <w:pPr>
        <w:pBdr>
          <w:top w:val="nil"/>
          <w:left w:val="nil"/>
          <w:bottom w:val="nil"/>
          <w:right w:val="nil"/>
          <w:between w:val="nil"/>
        </w:pBdr>
        <w:spacing w:after="200" w:line="276" w:lineRule="auto"/>
        <w:jc w:val="center"/>
        <w:rPr>
          <w:rFonts w:ascii="Cambria" w:eastAsia="Cambria" w:hAnsi="Cambria" w:cs="Cambria"/>
          <w:color w:val="000000"/>
          <w:sz w:val="36"/>
          <w:szCs w:val="36"/>
        </w:rPr>
      </w:pPr>
      <w:bookmarkStart w:id="0" w:name="_gjdgxs" w:colFirst="0" w:colLast="0"/>
      <w:bookmarkEnd w:id="0"/>
      <w:r>
        <w:rPr>
          <w:rFonts w:ascii="Cambria" w:eastAsia="Cambria" w:hAnsi="Cambria" w:cs="Cambria"/>
          <w:noProof/>
          <w:color w:val="000000"/>
          <w:lang w:eastAsia="lt-LT"/>
        </w:rPr>
        <w:drawing>
          <wp:inline distT="0" distB="0" distL="114300" distR="114300" wp14:anchorId="3432485E" wp14:editId="080F1D9C">
            <wp:extent cx="2103120" cy="131889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03120" cy="1318895"/>
                    </a:xfrm>
                    <a:prstGeom prst="rect">
                      <a:avLst/>
                    </a:prstGeom>
                    <a:ln/>
                  </pic:spPr>
                </pic:pic>
              </a:graphicData>
            </a:graphic>
          </wp:inline>
        </w:drawing>
      </w:r>
      <w:r>
        <w:rPr>
          <w:noProof/>
          <w:lang w:eastAsia="lt-LT"/>
        </w:rPr>
        <mc:AlternateContent>
          <mc:Choice Requires="wps">
            <w:drawing>
              <wp:anchor distT="0" distB="0" distL="114300" distR="114300" simplePos="0" relativeHeight="251658240" behindDoc="0" locked="0" layoutInCell="1" hidden="0" allowOverlap="1" wp14:anchorId="46EFACE2" wp14:editId="73C83151">
                <wp:simplePos x="0" y="0"/>
                <wp:positionH relativeFrom="column">
                  <wp:posOffset>1308100</wp:posOffset>
                </wp:positionH>
                <wp:positionV relativeFrom="paragraph">
                  <wp:posOffset>6286500</wp:posOffset>
                </wp:positionV>
                <wp:extent cx="2295525" cy="12128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203000" y="3322800"/>
                          <a:ext cx="2286000" cy="914400"/>
                        </a:xfrm>
                        <a:prstGeom prst="rect">
                          <a:avLst/>
                        </a:prstGeom>
                        <a:noFill/>
                        <a:ln>
                          <a:noFill/>
                        </a:ln>
                      </wps:spPr>
                      <wps:txbx>
                        <w:txbxContent>
                          <w:p w14:paraId="1249CEE3" w14:textId="77777777" w:rsidR="00DB41B4" w:rsidRDefault="00715A38">
                            <w:pPr>
                              <w:spacing w:before="120" w:after="120" w:line="360" w:lineRule="auto"/>
                              <w:textDirection w:val="btLr"/>
                            </w:pPr>
                            <w:r>
                              <w:rPr>
                                <w:rFonts w:ascii="Corbel" w:eastAsia="Corbel" w:hAnsi="Corbel" w:cs="Corbel"/>
                                <w:color w:val="FFFFFF"/>
                                <w:sz w:val="16"/>
                              </w:rPr>
                              <w:t xml:space="preserve">Kuriame palankias sąlygas aukštojo mokslo kokybės gerinimui Lietuvoje bei laisvam </w:t>
                            </w:r>
                            <w:r>
                              <w:rPr>
                                <w:rFonts w:ascii="Corbel" w:eastAsia="Corbel" w:hAnsi="Corbel" w:cs="Corbel"/>
                                <w:color w:val="FFFFFF"/>
                                <w:sz w:val="16"/>
                              </w:rPr>
                              <w:br/>
                              <w:t>asmenų judėjimui pasaulyje</w:t>
                            </w:r>
                          </w:p>
                          <w:p w14:paraId="34928A1F" w14:textId="77777777" w:rsidR="00DB41B4" w:rsidRDefault="00DB41B4">
                            <w:pPr>
                              <w:spacing w:after="200" w:line="275" w:lineRule="auto"/>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EFACE2" id="Rectangle 1" o:spid="_x0000_s1026" style="position:absolute;left:0;text-align:left;margin-left:103pt;margin-top:495pt;width:180.75pt;height:9.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" filled="f" stroked="f">
                <v:textbox inset="2.53958mm,1.2694mm,2.53958mm,1.2694mm">
                  <w:txbxContent>
                    <w:p w14:paraId="1249CEE3" w14:textId="77777777" w:rsidR="00DB41B4" w:rsidRDefault="00715A38">
                      <w:pPr>
                        <w:spacing w:before="120" w:after="120" w:line="360" w:lineRule="auto"/>
                        <w:textDirection w:val="btLr"/>
                      </w:pPr>
                      <w:r>
                        <w:rPr>
                          <w:rFonts w:ascii="Corbel" w:eastAsia="Corbel" w:hAnsi="Corbel" w:cs="Corbel"/>
                          <w:color w:val="FFFFFF"/>
                          <w:sz w:val="16"/>
                        </w:rPr>
                        <w:t xml:space="preserve">Kuriame palankias sąlygas aukštojo mokslo kokybės gerinimui Lietuvoje bei laisvam </w:t>
                      </w:r>
                      <w:r>
                        <w:rPr>
                          <w:rFonts w:ascii="Corbel" w:eastAsia="Corbel" w:hAnsi="Corbel" w:cs="Corbel"/>
                          <w:color w:val="FFFFFF"/>
                          <w:sz w:val="16"/>
                        </w:rPr>
                        <w:br/>
                        <w:t>asmenų judėjimui pasaulyje</w:t>
                      </w:r>
                    </w:p>
                    <w:p w14:paraId="34928A1F" w14:textId="77777777" w:rsidR="00DB41B4" w:rsidRDefault="00DB41B4">
                      <w:pPr>
                        <w:spacing w:after="200" w:line="275" w:lineRule="auto"/>
                        <w:textDirection w:val="btLr"/>
                      </w:pPr>
                    </w:p>
                  </w:txbxContent>
                </v:textbox>
                <w10:wrap type="square"/>
              </v:rect>
            </w:pict>
          </mc:Fallback>
        </mc:AlternateContent>
      </w:r>
    </w:p>
    <w:p w14:paraId="6DFA8170" w14:textId="77777777" w:rsidR="00DB41B4" w:rsidRDefault="00715A38">
      <w:pPr>
        <w:pBdr>
          <w:top w:val="nil"/>
          <w:left w:val="nil"/>
          <w:bottom w:val="nil"/>
          <w:right w:val="nil"/>
          <w:between w:val="nil"/>
        </w:pBdr>
        <w:spacing w:after="200"/>
        <w:jc w:val="center"/>
        <w:rPr>
          <w:rFonts w:ascii="Cambria" w:eastAsia="Cambria" w:hAnsi="Cambria" w:cs="Cambria"/>
          <w:color w:val="136C73"/>
          <w:sz w:val="28"/>
          <w:szCs w:val="28"/>
        </w:rPr>
      </w:pPr>
      <w:r>
        <w:rPr>
          <w:rFonts w:ascii="Cambria" w:eastAsia="Cambria" w:hAnsi="Cambria" w:cs="Cambria"/>
          <w:color w:val="136C73"/>
          <w:sz w:val="28"/>
          <w:szCs w:val="28"/>
        </w:rPr>
        <w:t>STUDIJŲ KOKYBĖS VERTINIMO CENTRAS</w:t>
      </w:r>
    </w:p>
    <w:p w14:paraId="3E449EBC" w14:textId="77777777" w:rsidR="00DB41B4" w:rsidRDefault="00DB41B4">
      <w:pPr>
        <w:pBdr>
          <w:top w:val="nil"/>
          <w:left w:val="nil"/>
          <w:bottom w:val="nil"/>
          <w:right w:val="nil"/>
          <w:between w:val="nil"/>
        </w:pBdr>
        <w:spacing w:after="200" w:line="276" w:lineRule="auto"/>
        <w:rPr>
          <w:rFonts w:ascii="Cambria" w:eastAsia="Cambria" w:hAnsi="Cambria" w:cs="Cambria"/>
          <w:color w:val="136C73"/>
        </w:rPr>
      </w:pPr>
    </w:p>
    <w:p w14:paraId="698A69E3" w14:textId="77777777" w:rsidR="00DB41B4" w:rsidRDefault="00DB41B4">
      <w:pPr>
        <w:pBdr>
          <w:top w:val="nil"/>
          <w:left w:val="nil"/>
          <w:bottom w:val="nil"/>
          <w:right w:val="nil"/>
          <w:between w:val="nil"/>
        </w:pBdr>
        <w:spacing w:after="200"/>
        <w:rPr>
          <w:rFonts w:ascii="Cambria" w:eastAsia="Cambria" w:hAnsi="Cambria" w:cs="Cambria"/>
          <w:color w:val="136C73"/>
        </w:rPr>
      </w:pPr>
    </w:p>
    <w:p w14:paraId="5635E2A2" w14:textId="77777777" w:rsidR="00DB41B4" w:rsidRDefault="00DB41B4">
      <w:pPr>
        <w:pBdr>
          <w:top w:val="nil"/>
          <w:left w:val="nil"/>
          <w:bottom w:val="nil"/>
          <w:right w:val="nil"/>
          <w:between w:val="nil"/>
        </w:pBdr>
        <w:spacing w:after="200"/>
        <w:rPr>
          <w:rFonts w:ascii="Cambria" w:eastAsia="Cambria" w:hAnsi="Cambria" w:cs="Cambria"/>
          <w:color w:val="136C73"/>
        </w:rPr>
      </w:pPr>
    </w:p>
    <w:p w14:paraId="6C444A46" w14:textId="024CFDB2" w:rsidR="00DB41B4" w:rsidRPr="00E328F7" w:rsidRDefault="00E328F7">
      <w:pPr>
        <w:pBdr>
          <w:top w:val="nil"/>
          <w:left w:val="nil"/>
          <w:bottom w:val="nil"/>
          <w:right w:val="nil"/>
          <w:between w:val="nil"/>
        </w:pBdr>
        <w:spacing w:after="200"/>
        <w:jc w:val="center"/>
        <w:rPr>
          <w:rFonts w:ascii="Cambria" w:eastAsia="Cambria" w:hAnsi="Cambria" w:cs="Cambria"/>
          <w:b/>
          <w:bCs/>
          <w:color w:val="136C73"/>
          <w:sz w:val="32"/>
          <w:szCs w:val="32"/>
        </w:rPr>
      </w:pPr>
      <w:r>
        <w:rPr>
          <w:rFonts w:ascii="Cambria" w:eastAsia="Cambria" w:hAnsi="Cambria" w:cs="Cambria"/>
          <w:b/>
          <w:bCs/>
          <w:color w:val="136C73"/>
          <w:sz w:val="32"/>
          <w:szCs w:val="32"/>
        </w:rPr>
        <w:t>MYKOLO ROMERIO UNIVERSITETO</w:t>
      </w:r>
    </w:p>
    <w:p w14:paraId="12E24F13" w14:textId="77777777" w:rsidR="00DB41B4" w:rsidRDefault="00715A38">
      <w:pPr>
        <w:pBdr>
          <w:top w:val="nil"/>
          <w:left w:val="nil"/>
          <w:bottom w:val="nil"/>
          <w:right w:val="nil"/>
          <w:between w:val="nil"/>
        </w:pBdr>
        <w:spacing w:after="200"/>
        <w:jc w:val="center"/>
        <w:rPr>
          <w:rFonts w:ascii="Cambria" w:eastAsia="Cambria" w:hAnsi="Cambria" w:cs="Cambria"/>
          <w:color w:val="136C73"/>
          <w:sz w:val="32"/>
          <w:szCs w:val="32"/>
        </w:rPr>
      </w:pPr>
      <w:r>
        <w:rPr>
          <w:rFonts w:ascii="Cambria" w:eastAsia="Cambria" w:hAnsi="Cambria" w:cs="Cambria"/>
          <w:b/>
          <w:color w:val="136C73"/>
          <w:sz w:val="32"/>
          <w:szCs w:val="32"/>
        </w:rPr>
        <w:t xml:space="preserve">KETINAMOS VYKDYTI STUDIJŲ PROGRAMOS </w:t>
      </w:r>
    </w:p>
    <w:p w14:paraId="0F005842" w14:textId="361FFFFB" w:rsidR="00DB41B4" w:rsidRDefault="00E328F7">
      <w:pPr>
        <w:pBdr>
          <w:top w:val="nil"/>
          <w:left w:val="nil"/>
          <w:bottom w:val="nil"/>
          <w:right w:val="nil"/>
          <w:between w:val="nil"/>
        </w:pBdr>
        <w:spacing w:after="200"/>
        <w:jc w:val="center"/>
        <w:rPr>
          <w:rFonts w:ascii="Cambria" w:eastAsia="Cambria" w:hAnsi="Cambria" w:cs="Cambria"/>
          <w:color w:val="136C73"/>
          <w:sz w:val="32"/>
          <w:szCs w:val="32"/>
        </w:rPr>
      </w:pPr>
      <w:r>
        <w:rPr>
          <w:rFonts w:ascii="Cambria" w:eastAsia="Cambria" w:hAnsi="Cambria" w:cs="Cambria"/>
          <w:b/>
          <w:i/>
          <w:color w:val="136C73"/>
          <w:sz w:val="32"/>
          <w:szCs w:val="32"/>
        </w:rPr>
        <w:t>Teisė (6211KX016) (specializacija – Baudžiamoji teisė ir kriminologija)</w:t>
      </w:r>
    </w:p>
    <w:p w14:paraId="7D8140BB" w14:textId="19174AAC" w:rsidR="00DB41B4" w:rsidRDefault="00715A38" w:rsidP="00E328F7">
      <w:pPr>
        <w:pBdr>
          <w:top w:val="nil"/>
          <w:left w:val="nil"/>
          <w:bottom w:val="nil"/>
          <w:right w:val="nil"/>
          <w:between w:val="nil"/>
        </w:pBdr>
        <w:spacing w:after="200"/>
        <w:jc w:val="center"/>
        <w:rPr>
          <w:rFonts w:ascii="Cambria" w:eastAsia="Cambria" w:hAnsi="Cambria" w:cs="Cambria"/>
          <w:b/>
          <w:color w:val="136C73"/>
          <w:sz w:val="32"/>
          <w:szCs w:val="32"/>
        </w:rPr>
      </w:pPr>
      <w:r>
        <w:rPr>
          <w:rFonts w:ascii="Cambria" w:eastAsia="Cambria" w:hAnsi="Cambria" w:cs="Cambria"/>
          <w:b/>
          <w:color w:val="136C73"/>
          <w:sz w:val="32"/>
          <w:szCs w:val="32"/>
        </w:rPr>
        <w:t>VERTINIMO IŠVADO</w:t>
      </w:r>
      <w:r w:rsidR="00E328F7">
        <w:rPr>
          <w:rFonts w:ascii="Cambria" w:eastAsia="Cambria" w:hAnsi="Cambria" w:cs="Cambria"/>
          <w:b/>
          <w:color w:val="136C73"/>
          <w:sz w:val="32"/>
          <w:szCs w:val="32"/>
        </w:rPr>
        <w:t>S</w:t>
      </w:r>
    </w:p>
    <w:p w14:paraId="2D987836" w14:textId="77777777" w:rsidR="00E328F7" w:rsidRPr="00E328F7" w:rsidRDefault="00E328F7" w:rsidP="00E328F7">
      <w:pPr>
        <w:pBdr>
          <w:top w:val="nil"/>
          <w:left w:val="nil"/>
          <w:bottom w:val="nil"/>
          <w:right w:val="nil"/>
          <w:between w:val="nil"/>
        </w:pBdr>
        <w:spacing w:after="200"/>
        <w:jc w:val="center"/>
        <w:rPr>
          <w:rFonts w:ascii="Cambria" w:eastAsia="Cambria" w:hAnsi="Cambria" w:cs="Cambria"/>
          <w:color w:val="136C73"/>
          <w:sz w:val="32"/>
          <w:szCs w:val="32"/>
        </w:rPr>
      </w:pPr>
    </w:p>
    <w:tbl>
      <w:tblPr>
        <w:tblStyle w:val="a"/>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6"/>
      </w:tblGrid>
      <w:tr w:rsidR="00DB41B4" w14:paraId="02D70CE1" w14:textId="77777777">
        <w:trPr>
          <w:trHeight w:val="2495"/>
        </w:trPr>
        <w:tc>
          <w:tcPr>
            <w:tcW w:w="9626" w:type="dxa"/>
            <w:tcBorders>
              <w:top w:val="single" w:sz="4" w:space="0" w:color="000000"/>
              <w:left w:val="single" w:sz="4" w:space="0" w:color="000000"/>
              <w:bottom w:val="single" w:sz="4" w:space="0" w:color="000000"/>
              <w:right w:val="single" w:sz="4" w:space="0" w:color="000000"/>
            </w:tcBorders>
            <w:shd w:val="clear" w:color="auto" w:fill="85A5A4"/>
          </w:tcPr>
          <w:p w14:paraId="629D43D0" w14:textId="77777777" w:rsidR="00DB41B4" w:rsidRDefault="00715A38">
            <w:pPr>
              <w:pBdr>
                <w:top w:val="nil"/>
                <w:left w:val="nil"/>
                <w:bottom w:val="nil"/>
                <w:right w:val="nil"/>
                <w:between w:val="nil"/>
              </w:pBdr>
              <w:tabs>
                <w:tab w:val="left" w:pos="0"/>
              </w:tabs>
              <w:spacing w:before="120" w:after="200" w:line="276" w:lineRule="auto"/>
              <w:rPr>
                <w:rFonts w:ascii="Cambria" w:eastAsia="Cambria" w:hAnsi="Cambria" w:cs="Cambria"/>
                <w:color w:val="FFFFFF"/>
              </w:rPr>
            </w:pPr>
            <w:r>
              <w:rPr>
                <w:rFonts w:ascii="Cambria" w:eastAsia="Cambria" w:hAnsi="Cambria" w:cs="Cambria"/>
                <w:b/>
                <w:color w:val="FFFFFF"/>
              </w:rPr>
              <w:t xml:space="preserve">Ekspertų grupė: </w:t>
            </w:r>
          </w:p>
          <w:p w14:paraId="463F6265" w14:textId="7318C32C" w:rsidR="00DB41B4" w:rsidRDefault="00E328F7">
            <w:pPr>
              <w:numPr>
                <w:ilvl w:val="0"/>
                <w:numId w:val="2"/>
              </w:numPr>
              <w:pBdr>
                <w:top w:val="nil"/>
                <w:left w:val="nil"/>
                <w:bottom w:val="nil"/>
                <w:right w:val="nil"/>
                <w:between w:val="nil"/>
              </w:pBdr>
              <w:spacing w:after="200" w:line="276" w:lineRule="auto"/>
              <w:rPr>
                <w:rFonts w:ascii="Cambria" w:eastAsia="Cambria" w:hAnsi="Cambria" w:cs="Cambria"/>
                <w:color w:val="FFFFFF"/>
              </w:rPr>
            </w:pPr>
            <w:r>
              <w:rPr>
                <w:rFonts w:ascii="Cambria" w:eastAsia="Cambria" w:hAnsi="Cambria" w:cs="Cambria"/>
                <w:b/>
                <w:color w:val="FFFFFF"/>
              </w:rPr>
              <w:t>Dr. Haroldas Šinkūnas</w:t>
            </w:r>
            <w:r w:rsidR="00715A38">
              <w:rPr>
                <w:rFonts w:ascii="Cambria" w:eastAsia="Cambria" w:hAnsi="Cambria" w:cs="Cambria"/>
                <w:b/>
                <w:color w:val="FFFFFF"/>
              </w:rPr>
              <w:t xml:space="preserve"> (grupės vadovas), akademinės bendruomenės atstovas</w:t>
            </w:r>
          </w:p>
          <w:p w14:paraId="08AEA2BF" w14:textId="56BEA83E" w:rsidR="00DB41B4" w:rsidRDefault="00E328F7">
            <w:pPr>
              <w:numPr>
                <w:ilvl w:val="0"/>
                <w:numId w:val="2"/>
              </w:numPr>
              <w:pBdr>
                <w:top w:val="nil"/>
                <w:left w:val="nil"/>
                <w:bottom w:val="nil"/>
                <w:right w:val="nil"/>
                <w:between w:val="nil"/>
              </w:pBdr>
              <w:tabs>
                <w:tab w:val="left" w:pos="0"/>
              </w:tabs>
              <w:spacing w:line="360" w:lineRule="auto"/>
              <w:rPr>
                <w:rFonts w:ascii="Cambria" w:eastAsia="Cambria" w:hAnsi="Cambria" w:cs="Cambria"/>
                <w:color w:val="FFFFFF"/>
              </w:rPr>
            </w:pPr>
            <w:r>
              <w:rPr>
                <w:rFonts w:ascii="Cambria" w:eastAsia="Cambria" w:hAnsi="Cambria" w:cs="Cambria"/>
                <w:b/>
                <w:color w:val="FFFFFF"/>
              </w:rPr>
              <w:t>Dr. Raimundas Kalesnykas</w:t>
            </w:r>
            <w:r w:rsidR="00715A38">
              <w:rPr>
                <w:rFonts w:ascii="Cambria" w:eastAsia="Cambria" w:hAnsi="Cambria" w:cs="Cambria"/>
                <w:b/>
                <w:color w:val="FFFFFF"/>
              </w:rPr>
              <w:t>, akademinės bendruomenės atstovas</w:t>
            </w:r>
          </w:p>
          <w:p w14:paraId="2EA63C00" w14:textId="31649B71" w:rsidR="00DB41B4" w:rsidRDefault="00E328F7">
            <w:pPr>
              <w:numPr>
                <w:ilvl w:val="0"/>
                <w:numId w:val="2"/>
              </w:numPr>
              <w:pBdr>
                <w:top w:val="nil"/>
                <w:left w:val="nil"/>
                <w:bottom w:val="nil"/>
                <w:right w:val="nil"/>
                <w:between w:val="nil"/>
              </w:pBdr>
              <w:tabs>
                <w:tab w:val="left" w:pos="0"/>
              </w:tabs>
              <w:spacing w:line="360" w:lineRule="auto"/>
              <w:rPr>
                <w:rFonts w:ascii="Cambria" w:eastAsia="Cambria" w:hAnsi="Cambria" w:cs="Cambria"/>
                <w:color w:val="FFFFFF"/>
              </w:rPr>
            </w:pPr>
            <w:r>
              <w:rPr>
                <w:rFonts w:ascii="Cambria" w:eastAsia="Cambria" w:hAnsi="Cambria" w:cs="Cambria"/>
                <w:b/>
                <w:color w:val="FFFFFF"/>
              </w:rPr>
              <w:t xml:space="preserve">Karolina Skrebutėnaitė, </w:t>
            </w:r>
            <w:r>
              <w:rPr>
                <w:rFonts w:ascii="Cambria" w:eastAsia="Cambria" w:hAnsi="Cambria" w:cs="Cambria"/>
                <w:color w:val="000000"/>
              </w:rPr>
              <w:t xml:space="preserve"> </w:t>
            </w:r>
            <w:r>
              <w:rPr>
                <w:rFonts w:ascii="Cambria" w:eastAsia="Cambria" w:hAnsi="Cambria" w:cs="Cambria"/>
                <w:b/>
                <w:color w:val="FFFFFF"/>
              </w:rPr>
              <w:t>akademinės bendruomenės narys, studentų atstovas</w:t>
            </w:r>
          </w:p>
          <w:p w14:paraId="72DF7D4E" w14:textId="18366BA3" w:rsidR="00DB41B4" w:rsidRDefault="00715A38">
            <w:pPr>
              <w:pBdr>
                <w:top w:val="nil"/>
                <w:left w:val="nil"/>
                <w:bottom w:val="nil"/>
                <w:right w:val="nil"/>
                <w:between w:val="nil"/>
              </w:pBdr>
              <w:tabs>
                <w:tab w:val="left" w:pos="0"/>
              </w:tabs>
              <w:spacing w:before="240" w:after="200" w:line="276" w:lineRule="auto"/>
              <w:rPr>
                <w:rFonts w:ascii="Cambria" w:eastAsia="Cambria" w:hAnsi="Cambria" w:cs="Cambria"/>
                <w:color w:val="571C1F"/>
              </w:rPr>
            </w:pPr>
            <w:r>
              <w:rPr>
                <w:rFonts w:ascii="Cambria" w:eastAsia="Cambria" w:hAnsi="Cambria" w:cs="Cambria"/>
                <w:b/>
                <w:color w:val="FFFFFF"/>
              </w:rPr>
              <w:t xml:space="preserve">Vertinimo koordinatorius – </w:t>
            </w:r>
            <w:r w:rsidR="00E328F7">
              <w:rPr>
                <w:rFonts w:ascii="Cambria" w:eastAsia="Cambria" w:hAnsi="Cambria" w:cs="Cambria"/>
                <w:b/>
                <w:color w:val="FFFFFF"/>
              </w:rPr>
              <w:t>Ona Charževskytė</w:t>
            </w:r>
          </w:p>
        </w:tc>
      </w:tr>
    </w:tbl>
    <w:p w14:paraId="243E83D0" w14:textId="77777777" w:rsidR="00DB41B4" w:rsidRDefault="00DB41B4" w:rsidP="00E328F7">
      <w:pPr>
        <w:pBdr>
          <w:top w:val="nil"/>
          <w:left w:val="nil"/>
          <w:bottom w:val="nil"/>
          <w:right w:val="nil"/>
          <w:between w:val="nil"/>
        </w:pBdr>
        <w:spacing w:line="276" w:lineRule="auto"/>
        <w:rPr>
          <w:rFonts w:ascii="Cambria" w:eastAsia="Cambria" w:hAnsi="Cambria" w:cs="Cambria"/>
          <w:color w:val="000000"/>
        </w:rPr>
      </w:pPr>
    </w:p>
    <w:p w14:paraId="38E480AF" w14:textId="77777777" w:rsidR="00DB41B4" w:rsidRDefault="00DB41B4" w:rsidP="00E328F7">
      <w:pPr>
        <w:pBdr>
          <w:top w:val="nil"/>
          <w:left w:val="nil"/>
          <w:bottom w:val="nil"/>
          <w:right w:val="nil"/>
          <w:between w:val="nil"/>
        </w:pBdr>
        <w:spacing w:line="276" w:lineRule="auto"/>
        <w:rPr>
          <w:rFonts w:ascii="Cambria" w:eastAsia="Cambria" w:hAnsi="Cambria" w:cs="Cambria"/>
          <w:color w:val="000000"/>
        </w:rPr>
      </w:pPr>
    </w:p>
    <w:p w14:paraId="31297A50" w14:textId="77777777" w:rsidR="00DB41B4" w:rsidRDefault="00715A38">
      <w:pPr>
        <w:pBdr>
          <w:top w:val="nil"/>
          <w:left w:val="nil"/>
          <w:bottom w:val="nil"/>
          <w:right w:val="nil"/>
          <w:between w:val="nil"/>
        </w:pBdr>
        <w:spacing w:line="276" w:lineRule="auto"/>
        <w:jc w:val="center"/>
        <w:rPr>
          <w:rFonts w:ascii="Cambria" w:eastAsia="Cambria" w:hAnsi="Cambria" w:cs="Cambria"/>
          <w:color w:val="000000"/>
        </w:rPr>
      </w:pPr>
      <w:r>
        <w:rPr>
          <w:rFonts w:ascii="Cambria" w:eastAsia="Cambria" w:hAnsi="Cambria" w:cs="Cambria"/>
          <w:color w:val="000000"/>
        </w:rPr>
        <w:t>2021</w:t>
      </w:r>
    </w:p>
    <w:p w14:paraId="1F462682" w14:textId="289F0ACE" w:rsidR="00DB41B4" w:rsidRDefault="00715A38">
      <w:pPr>
        <w:pBdr>
          <w:top w:val="nil"/>
          <w:left w:val="nil"/>
          <w:bottom w:val="nil"/>
          <w:right w:val="nil"/>
          <w:between w:val="nil"/>
        </w:pBdr>
        <w:spacing w:line="276" w:lineRule="auto"/>
        <w:jc w:val="center"/>
        <w:rPr>
          <w:rFonts w:ascii="Cambria" w:eastAsia="Cambria" w:hAnsi="Cambria" w:cs="Cambria"/>
          <w:color w:val="000000"/>
        </w:rPr>
      </w:pPr>
      <w:bookmarkStart w:id="1" w:name="_30j0zll" w:colFirst="0" w:colLast="0"/>
      <w:bookmarkEnd w:id="1"/>
      <w:r>
        <w:rPr>
          <w:rFonts w:ascii="Cambria" w:eastAsia="Cambria" w:hAnsi="Cambria" w:cs="Cambria"/>
          <w:color w:val="000000"/>
        </w:rPr>
        <w:t>Vilnius</w:t>
      </w:r>
      <w:r>
        <w:br w:type="page"/>
      </w:r>
    </w:p>
    <w:p w14:paraId="613FFBBA" w14:textId="77777777" w:rsidR="00DB41B4" w:rsidRDefault="00715A38">
      <w:pPr>
        <w:pBdr>
          <w:top w:val="nil"/>
          <w:left w:val="nil"/>
          <w:bottom w:val="nil"/>
          <w:right w:val="nil"/>
          <w:between w:val="nil"/>
        </w:pBdr>
        <w:spacing w:line="276" w:lineRule="auto"/>
        <w:jc w:val="center"/>
        <w:rPr>
          <w:rFonts w:ascii="Cambria" w:eastAsia="Cambria" w:hAnsi="Cambria" w:cs="Cambria"/>
          <w:color w:val="136C73"/>
          <w:sz w:val="28"/>
          <w:szCs w:val="28"/>
        </w:rPr>
      </w:pPr>
      <w:r>
        <w:rPr>
          <w:rFonts w:ascii="Cambria" w:eastAsia="Cambria" w:hAnsi="Cambria" w:cs="Cambria"/>
          <w:b/>
          <w:color w:val="136C73"/>
          <w:sz w:val="28"/>
          <w:szCs w:val="28"/>
        </w:rPr>
        <w:lastRenderedPageBreak/>
        <w:t>DUOMENYS APIE PROGRAMĄ</w:t>
      </w:r>
    </w:p>
    <w:p w14:paraId="6EA8F8BE" w14:textId="77777777" w:rsidR="00DB41B4" w:rsidRDefault="00DB41B4">
      <w:pPr>
        <w:pBdr>
          <w:top w:val="nil"/>
          <w:left w:val="nil"/>
          <w:bottom w:val="nil"/>
          <w:right w:val="nil"/>
          <w:between w:val="nil"/>
        </w:pBdr>
        <w:spacing w:line="276" w:lineRule="auto"/>
        <w:jc w:val="center"/>
        <w:rPr>
          <w:rFonts w:ascii="Cambria" w:eastAsia="Cambria" w:hAnsi="Cambria" w:cs="Cambria"/>
          <w:color w:val="136C73"/>
        </w:rPr>
      </w:pPr>
    </w:p>
    <w:p w14:paraId="635B799F" w14:textId="77777777" w:rsidR="00DB41B4" w:rsidRDefault="00DB41B4">
      <w:pPr>
        <w:pBdr>
          <w:top w:val="nil"/>
          <w:left w:val="nil"/>
          <w:bottom w:val="nil"/>
          <w:right w:val="nil"/>
          <w:between w:val="nil"/>
        </w:pBdr>
        <w:spacing w:line="276" w:lineRule="auto"/>
        <w:jc w:val="center"/>
        <w:rPr>
          <w:rFonts w:ascii="Cambria" w:eastAsia="Cambria" w:hAnsi="Cambria" w:cs="Cambria"/>
          <w:color w:val="136C73"/>
        </w:rPr>
      </w:pPr>
    </w:p>
    <w:tbl>
      <w:tblPr>
        <w:tblStyle w:val="a0"/>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9"/>
        <w:gridCol w:w="4376"/>
      </w:tblGrid>
      <w:tr w:rsidR="00DB41B4" w14:paraId="2C53B1DD" w14:textId="77777777">
        <w:trPr>
          <w:trHeight w:val="473"/>
          <w:jc w:val="center"/>
        </w:trPr>
        <w:tc>
          <w:tcPr>
            <w:tcW w:w="4919" w:type="dxa"/>
            <w:vAlign w:val="center"/>
          </w:tcPr>
          <w:p w14:paraId="4755B87B" w14:textId="77777777" w:rsidR="00DB41B4" w:rsidRDefault="00715A38">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xml:space="preserve">Studijų programos pavadinimas </w:t>
            </w:r>
          </w:p>
        </w:tc>
        <w:tc>
          <w:tcPr>
            <w:tcW w:w="4376" w:type="dxa"/>
            <w:vAlign w:val="center"/>
          </w:tcPr>
          <w:p w14:paraId="3E9319DB" w14:textId="5D49145E" w:rsidR="00DB41B4" w:rsidRDefault="00E328F7" w:rsidP="009B5087">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Teisė (6211KX016) (specializacija – Baudžiamoji teisė ir kriminologija</w:t>
            </w:r>
          </w:p>
        </w:tc>
      </w:tr>
      <w:tr w:rsidR="00DB41B4" w14:paraId="7E5CE641" w14:textId="77777777">
        <w:trPr>
          <w:trHeight w:val="397"/>
          <w:jc w:val="center"/>
        </w:trPr>
        <w:tc>
          <w:tcPr>
            <w:tcW w:w="4919" w:type="dxa"/>
            <w:vAlign w:val="center"/>
          </w:tcPr>
          <w:p w14:paraId="21DB33D1" w14:textId="77777777" w:rsidR="00DB41B4" w:rsidRDefault="00715A38">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Studijų krypčių grupė (-ės)</w:t>
            </w:r>
          </w:p>
        </w:tc>
        <w:tc>
          <w:tcPr>
            <w:tcW w:w="4376" w:type="dxa"/>
            <w:vAlign w:val="center"/>
          </w:tcPr>
          <w:p w14:paraId="715FAC2B" w14:textId="1A90F0BE" w:rsidR="00DB41B4" w:rsidRDefault="00E328F7" w:rsidP="009B5087">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Teisė</w:t>
            </w:r>
          </w:p>
        </w:tc>
      </w:tr>
      <w:tr w:rsidR="00DB41B4" w14:paraId="6027C7E4" w14:textId="77777777">
        <w:trPr>
          <w:trHeight w:val="427"/>
          <w:jc w:val="center"/>
        </w:trPr>
        <w:tc>
          <w:tcPr>
            <w:tcW w:w="4919" w:type="dxa"/>
            <w:vAlign w:val="center"/>
          </w:tcPr>
          <w:p w14:paraId="4CFA3689" w14:textId="77777777" w:rsidR="00DB41B4" w:rsidRDefault="00715A38">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Studijų kryptis (-ys)</w:t>
            </w:r>
          </w:p>
        </w:tc>
        <w:tc>
          <w:tcPr>
            <w:tcW w:w="4376" w:type="dxa"/>
            <w:vAlign w:val="center"/>
          </w:tcPr>
          <w:p w14:paraId="360B0767" w14:textId="39D7E6C1" w:rsidR="00DB41B4" w:rsidRDefault="00E328F7" w:rsidP="009B5087">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Teisė</w:t>
            </w:r>
          </w:p>
        </w:tc>
      </w:tr>
      <w:tr w:rsidR="00DB41B4" w14:paraId="3EFE3F6F" w14:textId="77777777">
        <w:trPr>
          <w:trHeight w:val="434"/>
          <w:jc w:val="center"/>
        </w:trPr>
        <w:tc>
          <w:tcPr>
            <w:tcW w:w="4919" w:type="dxa"/>
            <w:vAlign w:val="center"/>
          </w:tcPr>
          <w:p w14:paraId="712C6EFC" w14:textId="77777777" w:rsidR="00DB41B4" w:rsidRDefault="00715A38">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Studijų programos rūšis</w:t>
            </w:r>
          </w:p>
        </w:tc>
        <w:tc>
          <w:tcPr>
            <w:tcW w:w="4376" w:type="dxa"/>
            <w:vAlign w:val="center"/>
          </w:tcPr>
          <w:p w14:paraId="50AAAEBC" w14:textId="71372984" w:rsidR="00DB41B4" w:rsidRDefault="00E328F7" w:rsidP="009B5087">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Universitetinės studijos</w:t>
            </w:r>
          </w:p>
        </w:tc>
      </w:tr>
      <w:tr w:rsidR="00DB41B4" w14:paraId="76168934" w14:textId="77777777">
        <w:trPr>
          <w:trHeight w:val="397"/>
          <w:jc w:val="center"/>
        </w:trPr>
        <w:tc>
          <w:tcPr>
            <w:tcW w:w="4919" w:type="dxa"/>
            <w:vAlign w:val="center"/>
          </w:tcPr>
          <w:p w14:paraId="3AD456B2" w14:textId="77777777" w:rsidR="00DB41B4" w:rsidRDefault="00715A38">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Studijų pakopa</w:t>
            </w:r>
          </w:p>
        </w:tc>
        <w:tc>
          <w:tcPr>
            <w:tcW w:w="4376" w:type="dxa"/>
            <w:vAlign w:val="center"/>
          </w:tcPr>
          <w:p w14:paraId="7F0ECE8A" w14:textId="5D2CC010" w:rsidR="00DB41B4" w:rsidRDefault="00E328F7" w:rsidP="009B5087">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Antrosios pakopos studijos</w:t>
            </w:r>
          </w:p>
        </w:tc>
      </w:tr>
      <w:tr w:rsidR="00DB41B4" w14:paraId="2D463E55" w14:textId="77777777">
        <w:trPr>
          <w:trHeight w:val="397"/>
          <w:jc w:val="center"/>
        </w:trPr>
        <w:tc>
          <w:tcPr>
            <w:tcW w:w="4919" w:type="dxa"/>
            <w:vAlign w:val="center"/>
          </w:tcPr>
          <w:p w14:paraId="599A8082" w14:textId="77777777" w:rsidR="00DB41B4" w:rsidRDefault="00715A38">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Studijų forma (trukmė metais)</w:t>
            </w:r>
          </w:p>
        </w:tc>
        <w:tc>
          <w:tcPr>
            <w:tcW w:w="4376" w:type="dxa"/>
            <w:vAlign w:val="center"/>
          </w:tcPr>
          <w:p w14:paraId="1740D55E" w14:textId="742049E9" w:rsidR="00DB41B4" w:rsidRDefault="00E328F7" w:rsidP="009B5087">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Nuolatinės ir ištęstinės studijos. Nuolatinių studijų trukmė 1,5 metų; ištęstinių studijų trukmė 2 metai</w:t>
            </w:r>
          </w:p>
        </w:tc>
      </w:tr>
      <w:tr w:rsidR="00DB41B4" w14:paraId="0F1F760E" w14:textId="77777777">
        <w:trPr>
          <w:trHeight w:val="397"/>
          <w:jc w:val="center"/>
        </w:trPr>
        <w:tc>
          <w:tcPr>
            <w:tcW w:w="4919" w:type="dxa"/>
            <w:vAlign w:val="center"/>
          </w:tcPr>
          <w:p w14:paraId="7AD20BC8" w14:textId="77777777" w:rsidR="00DB41B4" w:rsidRDefault="00715A38">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Studijų programos apimtis kreditais</w:t>
            </w:r>
          </w:p>
        </w:tc>
        <w:tc>
          <w:tcPr>
            <w:tcW w:w="4376" w:type="dxa"/>
            <w:vAlign w:val="center"/>
          </w:tcPr>
          <w:p w14:paraId="671AEDBE" w14:textId="13A95CE8" w:rsidR="00DB41B4" w:rsidRDefault="00E328F7" w:rsidP="009B5087">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90</w:t>
            </w:r>
          </w:p>
        </w:tc>
      </w:tr>
      <w:tr w:rsidR="00DB41B4" w14:paraId="31C09A7E" w14:textId="77777777">
        <w:trPr>
          <w:trHeight w:val="676"/>
          <w:jc w:val="center"/>
        </w:trPr>
        <w:tc>
          <w:tcPr>
            <w:tcW w:w="4919" w:type="dxa"/>
            <w:vAlign w:val="center"/>
          </w:tcPr>
          <w:p w14:paraId="4500BD5E" w14:textId="77777777" w:rsidR="00DB41B4" w:rsidRDefault="00715A38">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 xml:space="preserve">Suteikiamas laipsnis ir (ar) profesinė kvalifikacija </w:t>
            </w:r>
          </w:p>
        </w:tc>
        <w:tc>
          <w:tcPr>
            <w:tcW w:w="4376" w:type="dxa"/>
            <w:vAlign w:val="center"/>
          </w:tcPr>
          <w:p w14:paraId="486DA786" w14:textId="74A3A9B8" w:rsidR="00622154" w:rsidRDefault="00622154" w:rsidP="009B5087">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Teisės magistras</w:t>
            </w:r>
          </w:p>
        </w:tc>
      </w:tr>
    </w:tbl>
    <w:p w14:paraId="44F3B34F" w14:textId="77777777" w:rsidR="00DB41B4" w:rsidRPr="00E328F7" w:rsidRDefault="00DB41B4">
      <w:pPr>
        <w:pBdr>
          <w:top w:val="nil"/>
          <w:left w:val="nil"/>
          <w:bottom w:val="nil"/>
          <w:right w:val="nil"/>
          <w:between w:val="nil"/>
        </w:pBdr>
        <w:spacing w:after="200"/>
        <w:rPr>
          <w:rFonts w:ascii="Cambria" w:eastAsia="Cambria" w:hAnsi="Cambria" w:cs="Cambria"/>
          <w:color w:val="000000"/>
        </w:rPr>
      </w:pPr>
    </w:p>
    <w:p w14:paraId="5432A7E1" w14:textId="77777777" w:rsidR="00DB41B4" w:rsidRDefault="00715A38">
      <w:pPr>
        <w:pBdr>
          <w:top w:val="nil"/>
          <w:left w:val="nil"/>
          <w:bottom w:val="nil"/>
          <w:right w:val="nil"/>
          <w:between w:val="nil"/>
        </w:pBdr>
        <w:spacing w:after="200" w:line="276" w:lineRule="auto"/>
        <w:rPr>
          <w:rFonts w:ascii="Cambria" w:eastAsia="Cambria" w:hAnsi="Cambria" w:cs="Cambria"/>
          <w:color w:val="000000"/>
        </w:rPr>
      </w:pPr>
      <w:r>
        <w:br w:type="page"/>
      </w:r>
    </w:p>
    <w:p w14:paraId="365F35D6" w14:textId="77777777" w:rsidR="00DB41B4" w:rsidRDefault="00715A38">
      <w:pPr>
        <w:pBdr>
          <w:top w:val="nil"/>
          <w:left w:val="nil"/>
          <w:bottom w:val="nil"/>
          <w:right w:val="nil"/>
          <w:between w:val="nil"/>
        </w:pBdr>
        <w:spacing w:after="200" w:line="276" w:lineRule="auto"/>
        <w:jc w:val="center"/>
        <w:rPr>
          <w:rFonts w:ascii="Cambria" w:eastAsia="Cambria" w:hAnsi="Cambria" w:cs="Cambria"/>
          <w:color w:val="136C73"/>
          <w:sz w:val="28"/>
          <w:szCs w:val="28"/>
        </w:rPr>
      </w:pPr>
      <w:r>
        <w:rPr>
          <w:rFonts w:ascii="Cambria" w:eastAsia="Cambria" w:hAnsi="Cambria" w:cs="Cambria"/>
          <w:b/>
          <w:color w:val="136C73"/>
          <w:sz w:val="28"/>
          <w:szCs w:val="28"/>
        </w:rPr>
        <w:lastRenderedPageBreak/>
        <w:t>TURINYS</w:t>
      </w:r>
    </w:p>
    <w:p w14:paraId="7DA11713" w14:textId="77777777" w:rsidR="00DB41B4" w:rsidRDefault="00DB41B4">
      <w:pPr>
        <w:pBdr>
          <w:top w:val="nil"/>
          <w:left w:val="nil"/>
          <w:bottom w:val="nil"/>
          <w:right w:val="nil"/>
          <w:between w:val="nil"/>
        </w:pBdr>
        <w:spacing w:after="200" w:line="276" w:lineRule="auto"/>
        <w:rPr>
          <w:rFonts w:ascii="Cambria" w:eastAsia="Cambria" w:hAnsi="Cambria" w:cs="Cambria"/>
          <w:color w:val="000000"/>
        </w:rPr>
      </w:pPr>
    </w:p>
    <w:sdt>
      <w:sdtPr>
        <w:id w:val="-825815413"/>
        <w:docPartObj>
          <w:docPartGallery w:val="Table of Contents"/>
          <w:docPartUnique/>
        </w:docPartObj>
      </w:sdtPr>
      <w:sdtEndPr/>
      <w:sdtContent>
        <w:p w14:paraId="64227AA5" w14:textId="77777777" w:rsidR="00D11C1F" w:rsidRPr="00D11C1F" w:rsidRDefault="00715A38">
          <w:pPr>
            <w:pStyle w:val="TOC1"/>
            <w:tabs>
              <w:tab w:val="right" w:pos="9769"/>
            </w:tabs>
            <w:rPr>
              <w:noProof/>
              <w:color w:val="136C73"/>
            </w:rPr>
          </w:pPr>
          <w:r>
            <w:fldChar w:fldCharType="begin"/>
          </w:r>
          <w:r>
            <w:instrText xml:space="preserve"> TOC \h \u \z </w:instrText>
          </w:r>
          <w:r>
            <w:fldChar w:fldCharType="separate"/>
          </w:r>
          <w:hyperlink w:anchor="_Toc83652880" w:history="1">
            <w:r w:rsidR="00D11C1F" w:rsidRPr="00D11C1F">
              <w:rPr>
                <w:rStyle w:val="Hyperlink"/>
                <w:noProof/>
                <w:color w:val="136C73"/>
              </w:rPr>
              <w:t>I. ĮŽANGA</w:t>
            </w:r>
            <w:r w:rsidR="00D11C1F" w:rsidRPr="00D11C1F">
              <w:rPr>
                <w:noProof/>
                <w:webHidden/>
                <w:color w:val="136C73"/>
              </w:rPr>
              <w:tab/>
            </w:r>
            <w:r w:rsidR="00D11C1F" w:rsidRPr="00D11C1F">
              <w:rPr>
                <w:noProof/>
                <w:webHidden/>
                <w:color w:val="136C73"/>
              </w:rPr>
              <w:fldChar w:fldCharType="begin"/>
            </w:r>
            <w:r w:rsidR="00D11C1F" w:rsidRPr="00D11C1F">
              <w:rPr>
                <w:noProof/>
                <w:webHidden/>
                <w:color w:val="136C73"/>
              </w:rPr>
              <w:instrText xml:space="preserve"> PAGEREF _Toc83652880 \h </w:instrText>
            </w:r>
            <w:r w:rsidR="00D11C1F" w:rsidRPr="00D11C1F">
              <w:rPr>
                <w:noProof/>
                <w:webHidden/>
                <w:color w:val="136C73"/>
              </w:rPr>
            </w:r>
            <w:r w:rsidR="00D11C1F" w:rsidRPr="00D11C1F">
              <w:rPr>
                <w:noProof/>
                <w:webHidden/>
                <w:color w:val="136C73"/>
              </w:rPr>
              <w:fldChar w:fldCharType="separate"/>
            </w:r>
            <w:r w:rsidR="00A77D40">
              <w:rPr>
                <w:noProof/>
                <w:webHidden/>
                <w:color w:val="136C73"/>
              </w:rPr>
              <w:t>4</w:t>
            </w:r>
            <w:r w:rsidR="00D11C1F" w:rsidRPr="00D11C1F">
              <w:rPr>
                <w:noProof/>
                <w:webHidden/>
                <w:color w:val="136C73"/>
              </w:rPr>
              <w:fldChar w:fldCharType="end"/>
            </w:r>
          </w:hyperlink>
        </w:p>
        <w:p w14:paraId="19C80182" w14:textId="77777777" w:rsidR="00D11C1F" w:rsidRPr="00D11C1F" w:rsidRDefault="00A77D40">
          <w:pPr>
            <w:pStyle w:val="TOC1"/>
            <w:tabs>
              <w:tab w:val="left" w:pos="440"/>
              <w:tab w:val="right" w:pos="9769"/>
            </w:tabs>
            <w:rPr>
              <w:noProof/>
              <w:color w:val="136C73"/>
            </w:rPr>
          </w:pPr>
          <w:hyperlink w:anchor="_Toc83652881" w:history="1">
            <w:r w:rsidR="00D11C1F" w:rsidRPr="00D11C1F">
              <w:rPr>
                <w:rStyle w:val="Hyperlink"/>
                <w:noProof/>
                <w:color w:val="136C73"/>
              </w:rPr>
              <w:t>II.</w:t>
            </w:r>
            <w:r w:rsidR="00D11C1F" w:rsidRPr="00D11C1F">
              <w:rPr>
                <w:noProof/>
                <w:color w:val="136C73"/>
              </w:rPr>
              <w:tab/>
            </w:r>
            <w:r w:rsidR="00D11C1F" w:rsidRPr="00D11C1F">
              <w:rPr>
                <w:rStyle w:val="Hyperlink"/>
                <w:noProof/>
                <w:color w:val="136C73"/>
              </w:rPr>
              <w:t>PROGRAMOS ANALIZĖ</w:t>
            </w:r>
            <w:r w:rsidR="00D11C1F" w:rsidRPr="00D11C1F">
              <w:rPr>
                <w:noProof/>
                <w:webHidden/>
                <w:color w:val="136C73"/>
              </w:rPr>
              <w:tab/>
            </w:r>
            <w:r w:rsidR="00D11C1F" w:rsidRPr="00D11C1F">
              <w:rPr>
                <w:noProof/>
                <w:webHidden/>
                <w:color w:val="136C73"/>
              </w:rPr>
              <w:fldChar w:fldCharType="begin"/>
            </w:r>
            <w:r w:rsidR="00D11C1F" w:rsidRPr="00D11C1F">
              <w:rPr>
                <w:noProof/>
                <w:webHidden/>
                <w:color w:val="136C73"/>
              </w:rPr>
              <w:instrText xml:space="preserve"> PAGEREF _Toc83652881 \h </w:instrText>
            </w:r>
            <w:r w:rsidR="00D11C1F" w:rsidRPr="00D11C1F">
              <w:rPr>
                <w:noProof/>
                <w:webHidden/>
                <w:color w:val="136C73"/>
              </w:rPr>
            </w:r>
            <w:r w:rsidR="00D11C1F" w:rsidRPr="00D11C1F">
              <w:rPr>
                <w:noProof/>
                <w:webHidden/>
                <w:color w:val="136C73"/>
              </w:rPr>
              <w:fldChar w:fldCharType="separate"/>
            </w:r>
            <w:r>
              <w:rPr>
                <w:noProof/>
                <w:webHidden/>
                <w:color w:val="136C73"/>
              </w:rPr>
              <w:t>5</w:t>
            </w:r>
            <w:r w:rsidR="00D11C1F" w:rsidRPr="00D11C1F">
              <w:rPr>
                <w:noProof/>
                <w:webHidden/>
                <w:color w:val="136C73"/>
              </w:rPr>
              <w:fldChar w:fldCharType="end"/>
            </w:r>
          </w:hyperlink>
        </w:p>
        <w:p w14:paraId="28EE8B7B" w14:textId="77777777" w:rsidR="00D11C1F" w:rsidRPr="00D11C1F" w:rsidRDefault="00A77D40">
          <w:pPr>
            <w:pStyle w:val="TOC2"/>
            <w:tabs>
              <w:tab w:val="right" w:pos="9769"/>
            </w:tabs>
            <w:rPr>
              <w:noProof/>
              <w:color w:val="136C73"/>
            </w:rPr>
          </w:pPr>
          <w:hyperlink w:anchor="_Toc83652882" w:history="1">
            <w:r w:rsidR="00D11C1F" w:rsidRPr="00D11C1F">
              <w:rPr>
                <w:rStyle w:val="Hyperlink"/>
                <w:noProof/>
                <w:color w:val="136C73"/>
              </w:rPr>
              <w:t>3.3. STUDENTŲ PRIĖMIMAS IR PARAMA</w:t>
            </w:r>
            <w:r w:rsidR="00D11C1F" w:rsidRPr="00D11C1F">
              <w:rPr>
                <w:noProof/>
                <w:webHidden/>
                <w:color w:val="136C73"/>
              </w:rPr>
              <w:tab/>
            </w:r>
            <w:r w:rsidR="00D11C1F" w:rsidRPr="00D11C1F">
              <w:rPr>
                <w:noProof/>
                <w:webHidden/>
                <w:color w:val="136C73"/>
              </w:rPr>
              <w:fldChar w:fldCharType="begin"/>
            </w:r>
            <w:r w:rsidR="00D11C1F" w:rsidRPr="00D11C1F">
              <w:rPr>
                <w:noProof/>
                <w:webHidden/>
                <w:color w:val="136C73"/>
              </w:rPr>
              <w:instrText xml:space="preserve"> PAGEREF _Toc83652882 \h </w:instrText>
            </w:r>
            <w:r w:rsidR="00D11C1F" w:rsidRPr="00D11C1F">
              <w:rPr>
                <w:noProof/>
                <w:webHidden/>
                <w:color w:val="136C73"/>
              </w:rPr>
            </w:r>
            <w:r w:rsidR="00D11C1F" w:rsidRPr="00D11C1F">
              <w:rPr>
                <w:noProof/>
                <w:webHidden/>
                <w:color w:val="136C73"/>
              </w:rPr>
              <w:fldChar w:fldCharType="separate"/>
            </w:r>
            <w:r>
              <w:rPr>
                <w:noProof/>
                <w:webHidden/>
                <w:color w:val="136C73"/>
              </w:rPr>
              <w:t>5</w:t>
            </w:r>
            <w:r w:rsidR="00D11C1F" w:rsidRPr="00D11C1F">
              <w:rPr>
                <w:noProof/>
                <w:webHidden/>
                <w:color w:val="136C73"/>
              </w:rPr>
              <w:fldChar w:fldCharType="end"/>
            </w:r>
          </w:hyperlink>
        </w:p>
        <w:p w14:paraId="6269AA73" w14:textId="77777777" w:rsidR="00D11C1F" w:rsidRPr="00D11C1F" w:rsidRDefault="00A77D40">
          <w:pPr>
            <w:pStyle w:val="TOC2"/>
            <w:tabs>
              <w:tab w:val="right" w:pos="9769"/>
            </w:tabs>
            <w:rPr>
              <w:noProof/>
              <w:color w:val="136C73"/>
            </w:rPr>
          </w:pPr>
          <w:hyperlink w:anchor="_Toc83652883" w:history="1">
            <w:r w:rsidR="00D11C1F" w:rsidRPr="00D11C1F">
              <w:rPr>
                <w:rStyle w:val="Hyperlink"/>
                <w:noProof/>
                <w:color w:val="136C73"/>
              </w:rPr>
              <w:t>3.4. STUDIJAVIMAS, STUDIJŲ PASIEKIMAI IR ABSOLVENTŲ UŽIMTUMAS</w:t>
            </w:r>
            <w:r w:rsidR="00D11C1F" w:rsidRPr="00D11C1F">
              <w:rPr>
                <w:noProof/>
                <w:webHidden/>
                <w:color w:val="136C73"/>
              </w:rPr>
              <w:tab/>
            </w:r>
            <w:r w:rsidR="00D11C1F" w:rsidRPr="00D11C1F">
              <w:rPr>
                <w:noProof/>
                <w:webHidden/>
                <w:color w:val="136C73"/>
              </w:rPr>
              <w:fldChar w:fldCharType="begin"/>
            </w:r>
            <w:r w:rsidR="00D11C1F" w:rsidRPr="00D11C1F">
              <w:rPr>
                <w:noProof/>
                <w:webHidden/>
                <w:color w:val="136C73"/>
              </w:rPr>
              <w:instrText xml:space="preserve"> PAGEREF _Toc83652883 \h </w:instrText>
            </w:r>
            <w:r w:rsidR="00D11C1F" w:rsidRPr="00D11C1F">
              <w:rPr>
                <w:noProof/>
                <w:webHidden/>
                <w:color w:val="136C73"/>
              </w:rPr>
            </w:r>
            <w:r w:rsidR="00D11C1F" w:rsidRPr="00D11C1F">
              <w:rPr>
                <w:noProof/>
                <w:webHidden/>
                <w:color w:val="136C73"/>
              </w:rPr>
              <w:fldChar w:fldCharType="separate"/>
            </w:r>
            <w:r>
              <w:rPr>
                <w:noProof/>
                <w:webHidden/>
                <w:color w:val="136C73"/>
              </w:rPr>
              <w:t>6</w:t>
            </w:r>
            <w:r w:rsidR="00D11C1F" w:rsidRPr="00D11C1F">
              <w:rPr>
                <w:noProof/>
                <w:webHidden/>
                <w:color w:val="136C73"/>
              </w:rPr>
              <w:fldChar w:fldCharType="end"/>
            </w:r>
          </w:hyperlink>
        </w:p>
        <w:p w14:paraId="0ABCE389" w14:textId="77777777" w:rsidR="00D11C1F" w:rsidRPr="00D11C1F" w:rsidRDefault="00A77D40">
          <w:pPr>
            <w:pStyle w:val="TOC2"/>
            <w:tabs>
              <w:tab w:val="right" w:pos="9769"/>
            </w:tabs>
            <w:rPr>
              <w:noProof/>
              <w:color w:val="136C73"/>
            </w:rPr>
          </w:pPr>
          <w:hyperlink w:anchor="_Toc83652884" w:history="1">
            <w:r w:rsidR="00D11C1F" w:rsidRPr="00D11C1F">
              <w:rPr>
                <w:rStyle w:val="Hyperlink"/>
                <w:noProof/>
                <w:color w:val="136C73"/>
              </w:rPr>
              <w:t>3.5. DĖSTYTOJAI</w:t>
            </w:r>
            <w:r w:rsidR="00D11C1F" w:rsidRPr="00D11C1F">
              <w:rPr>
                <w:noProof/>
                <w:webHidden/>
                <w:color w:val="136C73"/>
              </w:rPr>
              <w:tab/>
            </w:r>
            <w:r w:rsidR="00D11C1F" w:rsidRPr="00D11C1F">
              <w:rPr>
                <w:noProof/>
                <w:webHidden/>
                <w:color w:val="136C73"/>
              </w:rPr>
              <w:fldChar w:fldCharType="begin"/>
            </w:r>
            <w:r w:rsidR="00D11C1F" w:rsidRPr="00D11C1F">
              <w:rPr>
                <w:noProof/>
                <w:webHidden/>
                <w:color w:val="136C73"/>
              </w:rPr>
              <w:instrText xml:space="preserve"> PAGEREF _Toc83652884 \h </w:instrText>
            </w:r>
            <w:r w:rsidR="00D11C1F" w:rsidRPr="00D11C1F">
              <w:rPr>
                <w:noProof/>
                <w:webHidden/>
                <w:color w:val="136C73"/>
              </w:rPr>
            </w:r>
            <w:r w:rsidR="00D11C1F" w:rsidRPr="00D11C1F">
              <w:rPr>
                <w:noProof/>
                <w:webHidden/>
                <w:color w:val="136C73"/>
              </w:rPr>
              <w:fldChar w:fldCharType="separate"/>
            </w:r>
            <w:r>
              <w:rPr>
                <w:noProof/>
                <w:webHidden/>
                <w:color w:val="136C73"/>
              </w:rPr>
              <w:t>10</w:t>
            </w:r>
            <w:r w:rsidR="00D11C1F" w:rsidRPr="00D11C1F">
              <w:rPr>
                <w:noProof/>
                <w:webHidden/>
                <w:color w:val="136C73"/>
              </w:rPr>
              <w:fldChar w:fldCharType="end"/>
            </w:r>
          </w:hyperlink>
        </w:p>
        <w:p w14:paraId="0B71A583" w14:textId="77777777" w:rsidR="00D11C1F" w:rsidRPr="00D11C1F" w:rsidRDefault="00A77D40">
          <w:pPr>
            <w:pStyle w:val="TOC2"/>
            <w:tabs>
              <w:tab w:val="right" w:pos="9769"/>
            </w:tabs>
            <w:rPr>
              <w:noProof/>
              <w:color w:val="136C73"/>
            </w:rPr>
          </w:pPr>
          <w:hyperlink w:anchor="_Toc83652885" w:history="1">
            <w:r w:rsidR="00D11C1F" w:rsidRPr="00D11C1F">
              <w:rPr>
                <w:rStyle w:val="Hyperlink"/>
                <w:noProof/>
                <w:color w:val="136C73"/>
              </w:rPr>
              <w:t>3.6. STUDIJŲ MATERIALIEJI IŠTEKLIAI</w:t>
            </w:r>
            <w:r w:rsidR="00D11C1F" w:rsidRPr="00D11C1F">
              <w:rPr>
                <w:noProof/>
                <w:webHidden/>
                <w:color w:val="136C73"/>
              </w:rPr>
              <w:tab/>
            </w:r>
            <w:r w:rsidR="00D11C1F" w:rsidRPr="00D11C1F">
              <w:rPr>
                <w:noProof/>
                <w:webHidden/>
                <w:color w:val="136C73"/>
              </w:rPr>
              <w:fldChar w:fldCharType="begin"/>
            </w:r>
            <w:r w:rsidR="00D11C1F" w:rsidRPr="00D11C1F">
              <w:rPr>
                <w:noProof/>
                <w:webHidden/>
                <w:color w:val="136C73"/>
              </w:rPr>
              <w:instrText xml:space="preserve"> PAGEREF _Toc83652885 \h </w:instrText>
            </w:r>
            <w:r w:rsidR="00D11C1F" w:rsidRPr="00D11C1F">
              <w:rPr>
                <w:noProof/>
                <w:webHidden/>
                <w:color w:val="136C73"/>
              </w:rPr>
            </w:r>
            <w:r w:rsidR="00D11C1F" w:rsidRPr="00D11C1F">
              <w:rPr>
                <w:noProof/>
                <w:webHidden/>
                <w:color w:val="136C73"/>
              </w:rPr>
              <w:fldChar w:fldCharType="separate"/>
            </w:r>
            <w:r>
              <w:rPr>
                <w:noProof/>
                <w:webHidden/>
                <w:color w:val="136C73"/>
              </w:rPr>
              <w:t>11</w:t>
            </w:r>
            <w:r w:rsidR="00D11C1F" w:rsidRPr="00D11C1F">
              <w:rPr>
                <w:noProof/>
                <w:webHidden/>
                <w:color w:val="136C73"/>
              </w:rPr>
              <w:fldChar w:fldCharType="end"/>
            </w:r>
          </w:hyperlink>
        </w:p>
        <w:p w14:paraId="21E7428C" w14:textId="77777777" w:rsidR="00D11C1F" w:rsidRPr="00D11C1F" w:rsidRDefault="00A77D40">
          <w:pPr>
            <w:pStyle w:val="TOC2"/>
            <w:tabs>
              <w:tab w:val="right" w:pos="9769"/>
            </w:tabs>
            <w:rPr>
              <w:noProof/>
              <w:color w:val="136C73"/>
            </w:rPr>
          </w:pPr>
          <w:hyperlink w:anchor="_Toc83652886" w:history="1">
            <w:r w:rsidR="00D11C1F" w:rsidRPr="00D11C1F">
              <w:rPr>
                <w:rStyle w:val="Hyperlink"/>
                <w:noProof/>
                <w:color w:val="136C73"/>
              </w:rPr>
              <w:t>3.7. STUDIJŲ KOKYBĖS VALDYMAS IR VIEŠINIMAS</w:t>
            </w:r>
            <w:r w:rsidR="00D11C1F" w:rsidRPr="00D11C1F">
              <w:rPr>
                <w:noProof/>
                <w:webHidden/>
                <w:color w:val="136C73"/>
              </w:rPr>
              <w:tab/>
            </w:r>
            <w:r w:rsidR="00D11C1F" w:rsidRPr="00D11C1F">
              <w:rPr>
                <w:noProof/>
                <w:webHidden/>
                <w:color w:val="136C73"/>
              </w:rPr>
              <w:fldChar w:fldCharType="begin"/>
            </w:r>
            <w:r w:rsidR="00D11C1F" w:rsidRPr="00D11C1F">
              <w:rPr>
                <w:noProof/>
                <w:webHidden/>
                <w:color w:val="136C73"/>
              </w:rPr>
              <w:instrText xml:space="preserve"> PAGEREF _Toc83652886 \h </w:instrText>
            </w:r>
            <w:r w:rsidR="00D11C1F" w:rsidRPr="00D11C1F">
              <w:rPr>
                <w:noProof/>
                <w:webHidden/>
                <w:color w:val="136C73"/>
              </w:rPr>
            </w:r>
            <w:r w:rsidR="00D11C1F" w:rsidRPr="00D11C1F">
              <w:rPr>
                <w:noProof/>
                <w:webHidden/>
                <w:color w:val="136C73"/>
              </w:rPr>
              <w:fldChar w:fldCharType="separate"/>
            </w:r>
            <w:r>
              <w:rPr>
                <w:noProof/>
                <w:webHidden/>
                <w:color w:val="136C73"/>
              </w:rPr>
              <w:t>14</w:t>
            </w:r>
            <w:r w:rsidR="00D11C1F" w:rsidRPr="00D11C1F">
              <w:rPr>
                <w:noProof/>
                <w:webHidden/>
                <w:color w:val="136C73"/>
              </w:rPr>
              <w:fldChar w:fldCharType="end"/>
            </w:r>
          </w:hyperlink>
        </w:p>
        <w:p w14:paraId="3FF0B1ED" w14:textId="77777777" w:rsidR="00D11C1F" w:rsidRPr="00D11C1F" w:rsidRDefault="00A77D40">
          <w:pPr>
            <w:pStyle w:val="TOC1"/>
            <w:tabs>
              <w:tab w:val="right" w:pos="9769"/>
            </w:tabs>
            <w:rPr>
              <w:noProof/>
              <w:color w:val="136C73"/>
            </w:rPr>
          </w:pPr>
          <w:hyperlink w:anchor="_Toc83652887" w:history="1">
            <w:r w:rsidR="00D11C1F" w:rsidRPr="00D11C1F">
              <w:rPr>
                <w:rStyle w:val="Hyperlink"/>
                <w:noProof/>
                <w:color w:val="136C73"/>
              </w:rPr>
              <w:t>III. REKOMENDACIJOS</w:t>
            </w:r>
            <w:r w:rsidR="00D11C1F" w:rsidRPr="00D11C1F">
              <w:rPr>
                <w:noProof/>
                <w:webHidden/>
                <w:color w:val="136C73"/>
              </w:rPr>
              <w:tab/>
            </w:r>
            <w:r w:rsidR="00D11C1F" w:rsidRPr="00D11C1F">
              <w:rPr>
                <w:noProof/>
                <w:webHidden/>
                <w:color w:val="136C73"/>
              </w:rPr>
              <w:fldChar w:fldCharType="begin"/>
            </w:r>
            <w:r w:rsidR="00D11C1F" w:rsidRPr="00D11C1F">
              <w:rPr>
                <w:noProof/>
                <w:webHidden/>
                <w:color w:val="136C73"/>
              </w:rPr>
              <w:instrText xml:space="preserve"> PAGEREF _Toc83652887 \h </w:instrText>
            </w:r>
            <w:r w:rsidR="00D11C1F" w:rsidRPr="00D11C1F">
              <w:rPr>
                <w:noProof/>
                <w:webHidden/>
                <w:color w:val="136C73"/>
              </w:rPr>
            </w:r>
            <w:r w:rsidR="00D11C1F" w:rsidRPr="00D11C1F">
              <w:rPr>
                <w:noProof/>
                <w:webHidden/>
                <w:color w:val="136C73"/>
              </w:rPr>
              <w:fldChar w:fldCharType="separate"/>
            </w:r>
            <w:r>
              <w:rPr>
                <w:noProof/>
                <w:webHidden/>
                <w:color w:val="136C73"/>
              </w:rPr>
              <w:t>18</w:t>
            </w:r>
            <w:r w:rsidR="00D11C1F" w:rsidRPr="00D11C1F">
              <w:rPr>
                <w:noProof/>
                <w:webHidden/>
                <w:color w:val="136C73"/>
              </w:rPr>
              <w:fldChar w:fldCharType="end"/>
            </w:r>
          </w:hyperlink>
        </w:p>
        <w:p w14:paraId="0FE6AC5D" w14:textId="77777777" w:rsidR="00D11C1F" w:rsidRDefault="00A77D40">
          <w:pPr>
            <w:pStyle w:val="TOC1"/>
            <w:tabs>
              <w:tab w:val="right" w:pos="9769"/>
            </w:tabs>
            <w:rPr>
              <w:noProof/>
            </w:rPr>
          </w:pPr>
          <w:hyperlink w:anchor="_Toc83652888" w:history="1">
            <w:r w:rsidR="00D11C1F" w:rsidRPr="00D11C1F">
              <w:rPr>
                <w:rStyle w:val="Hyperlink"/>
                <w:noProof/>
                <w:color w:val="136C73"/>
              </w:rPr>
              <w:t>IV. APIBENDRINAMASIS ĮVERTINIMAS</w:t>
            </w:r>
            <w:r w:rsidR="00D11C1F" w:rsidRPr="00D11C1F">
              <w:rPr>
                <w:noProof/>
                <w:webHidden/>
                <w:color w:val="136C73"/>
              </w:rPr>
              <w:tab/>
            </w:r>
            <w:r w:rsidR="00D11C1F" w:rsidRPr="00D11C1F">
              <w:rPr>
                <w:noProof/>
                <w:webHidden/>
                <w:color w:val="136C73"/>
              </w:rPr>
              <w:fldChar w:fldCharType="begin"/>
            </w:r>
            <w:r w:rsidR="00D11C1F" w:rsidRPr="00D11C1F">
              <w:rPr>
                <w:noProof/>
                <w:webHidden/>
                <w:color w:val="136C73"/>
              </w:rPr>
              <w:instrText xml:space="preserve"> PAGEREF _Toc83652888 \h </w:instrText>
            </w:r>
            <w:r w:rsidR="00D11C1F" w:rsidRPr="00D11C1F">
              <w:rPr>
                <w:noProof/>
                <w:webHidden/>
                <w:color w:val="136C73"/>
              </w:rPr>
            </w:r>
            <w:r w:rsidR="00D11C1F" w:rsidRPr="00D11C1F">
              <w:rPr>
                <w:noProof/>
                <w:webHidden/>
                <w:color w:val="136C73"/>
              </w:rPr>
              <w:fldChar w:fldCharType="separate"/>
            </w:r>
            <w:r>
              <w:rPr>
                <w:noProof/>
                <w:webHidden/>
                <w:color w:val="136C73"/>
              </w:rPr>
              <w:t>20</w:t>
            </w:r>
            <w:r w:rsidR="00D11C1F" w:rsidRPr="00D11C1F">
              <w:rPr>
                <w:noProof/>
                <w:webHidden/>
                <w:color w:val="136C73"/>
              </w:rPr>
              <w:fldChar w:fldCharType="end"/>
            </w:r>
          </w:hyperlink>
        </w:p>
        <w:p w14:paraId="0A9A134D" w14:textId="77777777" w:rsidR="00DB41B4" w:rsidRDefault="00715A38">
          <w:pPr>
            <w:pBdr>
              <w:top w:val="nil"/>
              <w:left w:val="nil"/>
              <w:bottom w:val="nil"/>
              <w:right w:val="nil"/>
              <w:between w:val="nil"/>
            </w:pBdr>
            <w:spacing w:after="200" w:line="276" w:lineRule="auto"/>
            <w:rPr>
              <w:rFonts w:ascii="Cambria" w:eastAsia="Cambria" w:hAnsi="Cambria" w:cs="Cambria"/>
              <w:color w:val="000000"/>
            </w:rPr>
          </w:pPr>
          <w:r>
            <w:fldChar w:fldCharType="end"/>
          </w:r>
        </w:p>
      </w:sdtContent>
    </w:sdt>
    <w:p w14:paraId="53E3268C" w14:textId="77777777" w:rsidR="00DB41B4" w:rsidRDefault="00DB41B4">
      <w:pPr>
        <w:pBdr>
          <w:top w:val="nil"/>
          <w:left w:val="nil"/>
          <w:bottom w:val="nil"/>
          <w:right w:val="nil"/>
          <w:between w:val="nil"/>
        </w:pBdr>
        <w:spacing w:after="200" w:line="276" w:lineRule="auto"/>
        <w:rPr>
          <w:rFonts w:ascii="Cambria" w:eastAsia="Cambria" w:hAnsi="Cambria" w:cs="Cambria"/>
          <w:color w:val="000000"/>
        </w:rPr>
      </w:pPr>
    </w:p>
    <w:sdt>
      <w:sdtPr>
        <w:id w:val="799194432"/>
        <w:docPartObj>
          <w:docPartGallery w:val="Table of Contents"/>
          <w:docPartUnique/>
        </w:docPartObj>
      </w:sdtPr>
      <w:sdtEndPr/>
      <w:sdtContent>
        <w:p w14:paraId="4C4A9DD4" w14:textId="77777777" w:rsidR="00DB41B4" w:rsidRDefault="00715A38">
          <w:pPr>
            <w:pBdr>
              <w:top w:val="nil"/>
              <w:left w:val="nil"/>
              <w:bottom w:val="nil"/>
              <w:right w:val="nil"/>
              <w:between w:val="nil"/>
            </w:pBdr>
            <w:tabs>
              <w:tab w:val="left" w:pos="660"/>
              <w:tab w:val="right" w:pos="9741"/>
            </w:tabs>
            <w:spacing w:after="100" w:line="276" w:lineRule="auto"/>
            <w:rPr>
              <w:color w:val="000000"/>
              <w:sz w:val="22"/>
              <w:szCs w:val="22"/>
            </w:rPr>
          </w:pPr>
          <w:r>
            <w:fldChar w:fldCharType="begin"/>
          </w:r>
          <w:r>
            <w:instrText xml:space="preserve"> TOC \h \u \z </w:instrText>
          </w:r>
          <w:r>
            <w:fldChar w:fldCharType="separate"/>
          </w:r>
        </w:p>
        <w:p w14:paraId="6595A71A" w14:textId="77777777" w:rsidR="00DB41B4" w:rsidRDefault="00715A38">
          <w:pPr>
            <w:pBdr>
              <w:top w:val="nil"/>
              <w:left w:val="nil"/>
              <w:bottom w:val="nil"/>
              <w:right w:val="nil"/>
              <w:between w:val="nil"/>
            </w:pBdr>
            <w:tabs>
              <w:tab w:val="left" w:pos="660"/>
              <w:tab w:val="right" w:pos="9741"/>
            </w:tabs>
            <w:spacing w:after="100" w:line="276" w:lineRule="auto"/>
            <w:ind w:left="220"/>
            <w:rPr>
              <w:color w:val="000000"/>
              <w:sz w:val="22"/>
              <w:szCs w:val="22"/>
            </w:rPr>
          </w:pPr>
          <w:r>
            <w:fldChar w:fldCharType="end"/>
          </w:r>
        </w:p>
      </w:sdtContent>
    </w:sdt>
    <w:p w14:paraId="39388F86" w14:textId="77777777" w:rsidR="00DB41B4" w:rsidRDefault="00715A38">
      <w:pPr>
        <w:pBdr>
          <w:top w:val="nil"/>
          <w:left w:val="nil"/>
          <w:bottom w:val="nil"/>
          <w:right w:val="nil"/>
          <w:between w:val="nil"/>
        </w:pBdr>
        <w:spacing w:after="200" w:line="276" w:lineRule="auto"/>
        <w:rPr>
          <w:rFonts w:ascii="Cambria" w:eastAsia="Cambria" w:hAnsi="Cambria" w:cs="Cambria"/>
          <w:color w:val="000000"/>
        </w:rPr>
      </w:pPr>
      <w:r>
        <w:br w:type="page"/>
      </w:r>
    </w:p>
    <w:p w14:paraId="49E6E3EB" w14:textId="77777777" w:rsidR="00DB41B4" w:rsidRDefault="00715A38" w:rsidP="0099507D">
      <w:pPr>
        <w:pStyle w:val="Heading1"/>
      </w:pPr>
      <w:bookmarkStart w:id="2" w:name="_Toc83652880"/>
      <w:r>
        <w:t>I. ĮŽANGA</w:t>
      </w:r>
      <w:bookmarkEnd w:id="2"/>
    </w:p>
    <w:p w14:paraId="39C278DA" w14:textId="77777777" w:rsidR="00DB41B4" w:rsidRDefault="00DB41B4">
      <w:pPr>
        <w:pBdr>
          <w:top w:val="nil"/>
          <w:left w:val="nil"/>
          <w:bottom w:val="nil"/>
          <w:right w:val="nil"/>
          <w:between w:val="nil"/>
        </w:pBdr>
        <w:spacing w:after="200" w:line="276" w:lineRule="auto"/>
        <w:jc w:val="both"/>
        <w:rPr>
          <w:rFonts w:ascii="Cambria" w:eastAsia="Cambria" w:hAnsi="Cambria" w:cs="Cambria"/>
          <w:color w:val="000000"/>
        </w:rPr>
      </w:pPr>
    </w:p>
    <w:p w14:paraId="4E9FBAF3" w14:textId="590A4CFE" w:rsidR="00B41FDE" w:rsidRDefault="009B5087" w:rsidP="00BC199D">
      <w:pPr>
        <w:pBdr>
          <w:top w:val="nil"/>
          <w:left w:val="nil"/>
          <w:bottom w:val="nil"/>
          <w:right w:val="nil"/>
          <w:between w:val="nil"/>
        </w:pBdr>
        <w:spacing w:before="120" w:after="120" w:line="276" w:lineRule="auto"/>
        <w:jc w:val="both"/>
        <w:rPr>
          <w:rFonts w:ascii="Cambria" w:eastAsia="Cambria" w:hAnsi="Cambria" w:cs="Cambria"/>
          <w:color w:val="000000"/>
        </w:rPr>
      </w:pPr>
      <w:r>
        <w:rPr>
          <w:rFonts w:ascii="Cambria" w:eastAsia="Cambria" w:hAnsi="Cambria" w:cs="Cambria"/>
          <w:color w:val="000000"/>
        </w:rPr>
        <w:t>Ekspertų grupė, kurią sudaro dr. Raimundas Kalesnykas</w:t>
      </w:r>
      <w:r w:rsidR="00211CEF">
        <w:rPr>
          <w:rFonts w:ascii="Cambria" w:eastAsia="Cambria" w:hAnsi="Cambria" w:cs="Cambria"/>
          <w:color w:val="000000"/>
        </w:rPr>
        <w:t xml:space="preserve">, </w:t>
      </w:r>
      <w:r>
        <w:rPr>
          <w:rFonts w:ascii="Cambria" w:eastAsia="Cambria" w:hAnsi="Cambria" w:cs="Cambria"/>
          <w:color w:val="000000"/>
        </w:rPr>
        <w:t>Karolina Skrebutėnaitė</w:t>
      </w:r>
      <w:r w:rsidR="00211CEF">
        <w:rPr>
          <w:rFonts w:ascii="Cambria" w:eastAsia="Cambria" w:hAnsi="Cambria" w:cs="Cambria"/>
          <w:color w:val="000000"/>
        </w:rPr>
        <w:t xml:space="preserve"> ir dr. Haroldas Šinkūnas (grupės vadovas)</w:t>
      </w:r>
      <w:r>
        <w:rPr>
          <w:rFonts w:ascii="Cambria" w:eastAsia="Cambria" w:hAnsi="Cambria" w:cs="Cambria"/>
          <w:color w:val="000000"/>
        </w:rPr>
        <w:t>, atliko Mykolo Romerio universiteto (toliau – MRU</w:t>
      </w:r>
      <w:r w:rsidR="008F2B5C">
        <w:rPr>
          <w:rFonts w:ascii="Cambria" w:eastAsia="Cambria" w:hAnsi="Cambria" w:cs="Cambria"/>
          <w:color w:val="000000"/>
        </w:rPr>
        <w:t>, Universitetas</w:t>
      </w:r>
      <w:r>
        <w:rPr>
          <w:rFonts w:ascii="Cambria" w:eastAsia="Cambria" w:hAnsi="Cambria" w:cs="Cambria"/>
          <w:color w:val="000000"/>
        </w:rPr>
        <w:t xml:space="preserve">) Kaune ketinamos vykdyti </w:t>
      </w:r>
      <w:r w:rsidR="00D139E9">
        <w:rPr>
          <w:rFonts w:ascii="Cambria" w:eastAsia="Cambria" w:hAnsi="Cambria" w:cs="Cambria"/>
          <w:color w:val="000000"/>
        </w:rPr>
        <w:t xml:space="preserve">antrosios pakopos studijų programos </w:t>
      </w:r>
      <w:r w:rsidR="00D139E9" w:rsidRPr="00D139E9">
        <w:rPr>
          <w:rFonts w:ascii="Cambria" w:eastAsia="Cambria" w:hAnsi="Cambria" w:cs="Cambria"/>
          <w:i/>
          <w:iCs/>
          <w:color w:val="000000"/>
        </w:rPr>
        <w:t xml:space="preserve">Teisė </w:t>
      </w:r>
      <w:r w:rsidR="00D139E9">
        <w:rPr>
          <w:rFonts w:ascii="Cambria" w:eastAsia="Cambria" w:hAnsi="Cambria" w:cs="Cambria"/>
          <w:color w:val="000000"/>
        </w:rPr>
        <w:t>(6211KX016) (specializacija – Baudžiamoji teisė ir kriminologija) vertinimą ir teikia šias išvadas. Šiuo metu ši studijų programa yra vykdoma Vilniuje, o iš MRU svetainėje internete pateikiamos informacijos</w:t>
      </w:r>
      <w:r w:rsidR="00D139E9">
        <w:rPr>
          <w:rStyle w:val="FootnoteReference"/>
          <w:rFonts w:ascii="Cambria" w:eastAsia="Cambria" w:hAnsi="Cambria" w:cs="Cambria"/>
          <w:color w:val="000000"/>
        </w:rPr>
        <w:footnoteReference w:id="1"/>
      </w:r>
      <w:r w:rsidR="00D139E9">
        <w:rPr>
          <w:rFonts w:ascii="Cambria" w:eastAsia="Cambria" w:hAnsi="Cambria" w:cs="Cambria"/>
          <w:color w:val="000000"/>
        </w:rPr>
        <w:t xml:space="preserve"> matyti, kad </w:t>
      </w:r>
      <w:r w:rsidR="00B41FDE">
        <w:rPr>
          <w:rFonts w:ascii="Cambria" w:eastAsia="Cambria" w:hAnsi="Cambria" w:cs="Cambria"/>
          <w:color w:val="000000"/>
        </w:rPr>
        <w:t xml:space="preserve">yra trys teisės krypties antrosios studijų pakopos programos, turinčios tą patį valstybinį kodą 6211KX016: Baudžiamoji teisė ir kriminologija, Mokesčių teisė ir Tarptautinė teisė. Kadangi MRU ekspertų vertinimui pateikė Kaune ketinamos vykdyti antrosios pakopos studijų programos </w:t>
      </w:r>
      <w:r w:rsidR="00B41FDE" w:rsidRPr="00D139E9">
        <w:rPr>
          <w:rFonts w:ascii="Cambria" w:eastAsia="Cambria" w:hAnsi="Cambria" w:cs="Cambria"/>
          <w:i/>
          <w:iCs/>
          <w:color w:val="000000"/>
        </w:rPr>
        <w:t xml:space="preserve">Teisė </w:t>
      </w:r>
      <w:r w:rsidR="00B41FDE">
        <w:rPr>
          <w:rFonts w:ascii="Cambria" w:eastAsia="Cambria" w:hAnsi="Cambria" w:cs="Cambria"/>
          <w:color w:val="000000"/>
        </w:rPr>
        <w:t xml:space="preserve">(6211KX016) aprašą </w:t>
      </w:r>
      <w:r w:rsidR="00573B6A">
        <w:rPr>
          <w:rFonts w:ascii="Cambria" w:eastAsia="Cambria" w:hAnsi="Cambria" w:cs="Cambria"/>
          <w:color w:val="000000"/>
        </w:rPr>
        <w:t xml:space="preserve">(toliau – ir Aprašas) </w:t>
      </w:r>
      <w:r w:rsidR="00B41FDE">
        <w:rPr>
          <w:rFonts w:ascii="Cambria" w:eastAsia="Cambria" w:hAnsi="Cambria" w:cs="Cambria"/>
          <w:color w:val="000000"/>
        </w:rPr>
        <w:t xml:space="preserve">nurodydami, kad Kaune yra ketinama vykdyti šios programos specializacija Baudžiamoji teisė ir kriminologija, </w:t>
      </w:r>
      <w:r w:rsidR="00023BA0">
        <w:rPr>
          <w:rFonts w:ascii="Cambria" w:eastAsia="Cambria" w:hAnsi="Cambria" w:cs="Cambria"/>
          <w:color w:val="000000"/>
        </w:rPr>
        <w:t>šiose išvadose pasisakoma tik dėl šios specializacijos nepaisant to, jog, kaip minėta, Vilniuje yra vykdomos ir kitos tą patį valstybinį kodą turinčios programos (specializacijos).</w:t>
      </w:r>
    </w:p>
    <w:p w14:paraId="7A01C804" w14:textId="4460C27B" w:rsidR="00023BA0" w:rsidRDefault="00023BA0" w:rsidP="00BC199D">
      <w:pPr>
        <w:pBdr>
          <w:top w:val="nil"/>
          <w:left w:val="nil"/>
          <w:bottom w:val="nil"/>
          <w:right w:val="nil"/>
          <w:between w:val="nil"/>
        </w:pBdr>
        <w:spacing w:before="120" w:after="120" w:line="276" w:lineRule="auto"/>
        <w:jc w:val="both"/>
        <w:rPr>
          <w:rFonts w:ascii="Cambria" w:eastAsia="Cambria" w:hAnsi="Cambria" w:cs="Cambria"/>
          <w:color w:val="000000"/>
        </w:rPr>
      </w:pPr>
      <w:r>
        <w:rPr>
          <w:rFonts w:ascii="Cambria" w:eastAsia="Cambria" w:hAnsi="Cambria" w:cs="Cambria"/>
          <w:color w:val="000000"/>
        </w:rPr>
        <w:t xml:space="preserve">Teikdami šias išvadas ekspertai vertino MRU pateiktą Kaune ketinamos vykdyti studijų programos </w:t>
      </w:r>
      <w:r w:rsidRPr="00D139E9">
        <w:rPr>
          <w:rFonts w:ascii="Cambria" w:eastAsia="Cambria" w:hAnsi="Cambria" w:cs="Cambria"/>
          <w:i/>
          <w:iCs/>
          <w:color w:val="000000"/>
        </w:rPr>
        <w:t xml:space="preserve">Teisė </w:t>
      </w:r>
      <w:r>
        <w:rPr>
          <w:rFonts w:ascii="Cambria" w:eastAsia="Cambria" w:hAnsi="Cambria" w:cs="Cambria"/>
          <w:color w:val="000000"/>
        </w:rPr>
        <w:t xml:space="preserve">(6211KX016) (specializacija – Baudžiamoji teisė ir kriminologija) aprašą, taip pat kartu su šiuo </w:t>
      </w:r>
      <w:r w:rsidR="00573B6A">
        <w:rPr>
          <w:rFonts w:ascii="Cambria" w:eastAsia="Cambria" w:hAnsi="Cambria" w:cs="Cambria"/>
          <w:color w:val="000000"/>
        </w:rPr>
        <w:t>A</w:t>
      </w:r>
      <w:r>
        <w:rPr>
          <w:rFonts w:ascii="Cambria" w:eastAsia="Cambria" w:hAnsi="Cambria" w:cs="Cambria"/>
          <w:color w:val="000000"/>
        </w:rPr>
        <w:t xml:space="preserve">prašu pateiktus programos dėstytojų gyvenimo aprašymus (Priedas Nr. 1) ir studijų programos duomenis (Priedas Nr. 2). </w:t>
      </w:r>
      <w:r w:rsidR="00442EF6">
        <w:rPr>
          <w:rFonts w:ascii="Cambria" w:eastAsia="Cambria" w:hAnsi="Cambria" w:cs="Cambria"/>
          <w:color w:val="000000"/>
        </w:rPr>
        <w:t>Prieš ekspertų grupės nuotolinį vizitą MRU taip pat pateikė šios studijų programos dalykų aprašus</w:t>
      </w:r>
      <w:r w:rsidR="00C505FD">
        <w:rPr>
          <w:rFonts w:ascii="Cambria" w:eastAsia="Cambria" w:hAnsi="Cambria" w:cs="Cambria"/>
          <w:color w:val="000000"/>
        </w:rPr>
        <w:t xml:space="preserve"> bei raštą, kuriame pateikiama informacija apie MRU bibliotekos išteklius, reikšmingus priimant sprendimą dėl vertinamos programos akreditavimo.</w:t>
      </w:r>
    </w:p>
    <w:p w14:paraId="7DA3AE60" w14:textId="0197F29E" w:rsidR="00442EF6" w:rsidRDefault="00442EF6" w:rsidP="00BC199D">
      <w:pPr>
        <w:pBdr>
          <w:top w:val="nil"/>
          <w:left w:val="nil"/>
          <w:bottom w:val="nil"/>
          <w:right w:val="nil"/>
          <w:between w:val="nil"/>
        </w:pBdr>
        <w:spacing w:before="120" w:after="120" w:line="276" w:lineRule="auto"/>
        <w:jc w:val="both"/>
        <w:rPr>
          <w:rFonts w:ascii="Cambria" w:eastAsia="Cambria" w:hAnsi="Cambria" w:cs="Cambria"/>
          <w:color w:val="000000"/>
        </w:rPr>
      </w:pPr>
      <w:r>
        <w:rPr>
          <w:rFonts w:ascii="Cambria" w:eastAsia="Cambria" w:hAnsi="Cambria" w:cs="Cambria"/>
          <w:color w:val="000000"/>
        </w:rPr>
        <w:t xml:space="preserve">2021 m. liepos 29 d. ekspertų grupė nuotoliniu būdu pasitelkiant SKVC Zoom programą surengė vizitą MRU, kurio metu susitiko su MRU Teisės mokyklos administracija, programos </w:t>
      </w:r>
      <w:r w:rsidR="00573B6A">
        <w:rPr>
          <w:rFonts w:ascii="Cambria" w:eastAsia="Cambria" w:hAnsi="Cambria" w:cs="Cambria"/>
          <w:color w:val="000000"/>
        </w:rPr>
        <w:t>A</w:t>
      </w:r>
      <w:r>
        <w:rPr>
          <w:rFonts w:ascii="Cambria" w:eastAsia="Cambria" w:hAnsi="Cambria" w:cs="Cambria"/>
          <w:color w:val="000000"/>
        </w:rPr>
        <w:t>prašo rengimo grupe, numatomais programos dėstytojais, socialiniais partneriais, taip pat, kiek tai įmanoma nuotoliniu būdu, susipažino su auditorijomis, biblioteka ir kita studijoms vykdyti reikalinga materialiąja baze.</w:t>
      </w:r>
    </w:p>
    <w:p w14:paraId="12F854E2" w14:textId="770FE3F8" w:rsidR="00442EF6" w:rsidRDefault="00C505FD" w:rsidP="00BC199D">
      <w:pPr>
        <w:pBdr>
          <w:top w:val="nil"/>
          <w:left w:val="nil"/>
          <w:bottom w:val="nil"/>
          <w:right w:val="nil"/>
          <w:between w:val="nil"/>
        </w:pBdr>
        <w:spacing w:before="120" w:after="120" w:line="276" w:lineRule="auto"/>
        <w:jc w:val="both"/>
        <w:rPr>
          <w:rFonts w:ascii="Cambria" w:eastAsia="Cambria" w:hAnsi="Cambria" w:cs="Cambria"/>
          <w:color w:val="000000"/>
        </w:rPr>
      </w:pPr>
      <w:r>
        <w:rPr>
          <w:rFonts w:ascii="Cambria" w:eastAsia="Cambria" w:hAnsi="Cambria" w:cs="Cambria"/>
          <w:color w:val="000000"/>
        </w:rPr>
        <w:t xml:space="preserve">Po nuotolinio ekspertų grupės vizito MRU Teisės mokyklos dekanė 2021 m. liepos 29 d. pateikė raštą „Dėl ketinamos vykdyti programos studijų programos komiteto“, kuriame patikslino anksčiau pateiktame programos </w:t>
      </w:r>
      <w:r w:rsidR="00573B6A">
        <w:rPr>
          <w:rFonts w:ascii="Cambria" w:eastAsia="Cambria" w:hAnsi="Cambria" w:cs="Cambria"/>
          <w:color w:val="000000"/>
        </w:rPr>
        <w:t>A</w:t>
      </w:r>
      <w:r>
        <w:rPr>
          <w:rFonts w:ascii="Cambria" w:eastAsia="Cambria" w:hAnsi="Cambria" w:cs="Cambria"/>
          <w:color w:val="000000"/>
        </w:rPr>
        <w:t>praše nurodytą informaciją.</w:t>
      </w:r>
    </w:p>
    <w:p w14:paraId="15F82204" w14:textId="250D0E9F" w:rsidR="00C505FD" w:rsidRPr="00F956AC" w:rsidRDefault="00C505FD" w:rsidP="00BC199D">
      <w:pPr>
        <w:pBdr>
          <w:top w:val="nil"/>
          <w:left w:val="nil"/>
          <w:bottom w:val="nil"/>
          <w:right w:val="nil"/>
          <w:between w:val="nil"/>
        </w:pBdr>
        <w:spacing w:before="120" w:after="120" w:line="276" w:lineRule="auto"/>
        <w:jc w:val="both"/>
        <w:rPr>
          <w:rFonts w:ascii="Cambria" w:eastAsia="Cambria" w:hAnsi="Cambria" w:cs="Cambria"/>
          <w:color w:val="000000"/>
        </w:rPr>
      </w:pPr>
      <w:r>
        <w:rPr>
          <w:rFonts w:ascii="Cambria" w:eastAsia="Cambria" w:hAnsi="Cambria" w:cs="Cambria"/>
          <w:color w:val="000000"/>
        </w:rPr>
        <w:t>Ta</w:t>
      </w:r>
      <w:r w:rsidR="002A159F">
        <w:rPr>
          <w:rFonts w:ascii="Cambria" w:eastAsia="Cambria" w:hAnsi="Cambria" w:cs="Cambria"/>
          <w:color w:val="000000"/>
        </w:rPr>
        <w:t>ip pat pažymėtina, kad rengiant išvadas dėl vertinamos programos, ekspertų grupė be kita ko vadovavosi Mokslo ir studijų įstatymu</w:t>
      </w:r>
      <w:r w:rsidR="002A159F">
        <w:rPr>
          <w:rStyle w:val="FootnoteReference"/>
          <w:rFonts w:ascii="Cambria" w:eastAsia="Cambria" w:hAnsi="Cambria" w:cs="Cambria"/>
          <w:color w:val="000000"/>
        </w:rPr>
        <w:footnoteReference w:id="2"/>
      </w:r>
      <w:r w:rsidR="002A159F">
        <w:rPr>
          <w:rFonts w:ascii="Cambria" w:eastAsia="Cambria" w:hAnsi="Cambria" w:cs="Cambria"/>
          <w:color w:val="000000"/>
        </w:rPr>
        <w:t>, Bendraisiais studijų vykdymo reikalavimais</w:t>
      </w:r>
      <w:r w:rsidR="002A159F">
        <w:rPr>
          <w:rStyle w:val="FootnoteReference"/>
          <w:rFonts w:ascii="Cambria" w:eastAsia="Cambria" w:hAnsi="Cambria" w:cs="Cambria"/>
          <w:color w:val="000000"/>
        </w:rPr>
        <w:footnoteReference w:id="3"/>
      </w:r>
      <w:r w:rsidR="00F956AC">
        <w:rPr>
          <w:rFonts w:ascii="Cambria" w:eastAsia="Cambria" w:hAnsi="Cambria" w:cs="Cambria"/>
          <w:color w:val="000000"/>
        </w:rPr>
        <w:t xml:space="preserve">, </w:t>
      </w:r>
      <w:r w:rsidR="002A159F">
        <w:rPr>
          <w:rFonts w:ascii="Cambria" w:eastAsia="Cambria" w:hAnsi="Cambria" w:cs="Cambria"/>
          <w:color w:val="000000"/>
        </w:rPr>
        <w:t>Studijų krypčių vertinimo metodika</w:t>
      </w:r>
      <w:r w:rsidR="002A159F">
        <w:rPr>
          <w:rStyle w:val="FootnoteReference"/>
          <w:rFonts w:ascii="Cambria" w:eastAsia="Cambria" w:hAnsi="Cambria" w:cs="Cambria"/>
          <w:color w:val="000000"/>
        </w:rPr>
        <w:footnoteReference w:id="4"/>
      </w:r>
      <w:r w:rsidR="00F956AC">
        <w:rPr>
          <w:rFonts w:ascii="Cambria" w:eastAsia="Cambria" w:hAnsi="Cambria" w:cs="Cambria"/>
          <w:color w:val="000000"/>
        </w:rPr>
        <w:t xml:space="preserve"> ir Teisės studijų krypties aprašu</w:t>
      </w:r>
      <w:r w:rsidR="00F956AC">
        <w:rPr>
          <w:rStyle w:val="FootnoteReference"/>
          <w:rFonts w:ascii="Cambria" w:eastAsia="Cambria" w:hAnsi="Cambria" w:cs="Cambria"/>
          <w:color w:val="000000"/>
        </w:rPr>
        <w:footnoteReference w:id="5"/>
      </w:r>
      <w:r w:rsidR="00F956AC">
        <w:rPr>
          <w:rFonts w:ascii="Cambria" w:eastAsia="Cambria" w:hAnsi="Cambria" w:cs="Cambria"/>
          <w:color w:val="000000"/>
        </w:rPr>
        <w:t>.</w:t>
      </w:r>
    </w:p>
    <w:p w14:paraId="19C9DB17" w14:textId="77777777" w:rsidR="00DB41B4" w:rsidRPr="00D139E9" w:rsidRDefault="00DB41B4">
      <w:pPr>
        <w:pBdr>
          <w:top w:val="nil"/>
          <w:left w:val="nil"/>
          <w:bottom w:val="nil"/>
          <w:right w:val="nil"/>
          <w:between w:val="nil"/>
        </w:pBdr>
        <w:spacing w:after="200" w:line="276" w:lineRule="auto"/>
        <w:rPr>
          <w:rFonts w:ascii="Cambria" w:eastAsia="Cambria" w:hAnsi="Cambria" w:cs="Cambria"/>
          <w:color w:val="000000"/>
        </w:rPr>
      </w:pPr>
    </w:p>
    <w:p w14:paraId="6FE6C623" w14:textId="77777777" w:rsidR="00DB41B4" w:rsidRDefault="00DB41B4">
      <w:pPr>
        <w:keepNext/>
        <w:keepLines/>
        <w:pBdr>
          <w:top w:val="nil"/>
          <w:left w:val="nil"/>
          <w:bottom w:val="nil"/>
          <w:right w:val="nil"/>
          <w:between w:val="nil"/>
        </w:pBdr>
        <w:tabs>
          <w:tab w:val="left" w:pos="680"/>
        </w:tabs>
        <w:spacing w:before="240" w:after="240"/>
        <w:jc w:val="center"/>
        <w:rPr>
          <w:rFonts w:ascii="Cambria" w:eastAsia="Cambria" w:hAnsi="Cambria" w:cs="Cambria"/>
          <w:b/>
          <w:smallCaps/>
          <w:color w:val="136C73"/>
          <w:sz w:val="28"/>
          <w:szCs w:val="28"/>
        </w:rPr>
      </w:pPr>
    </w:p>
    <w:p w14:paraId="034C232E" w14:textId="77777777" w:rsidR="00DB41B4" w:rsidRDefault="00DB41B4">
      <w:pPr>
        <w:pBdr>
          <w:top w:val="nil"/>
          <w:left w:val="nil"/>
          <w:bottom w:val="nil"/>
          <w:right w:val="nil"/>
          <w:between w:val="nil"/>
        </w:pBdr>
        <w:spacing w:after="200" w:line="276" w:lineRule="auto"/>
        <w:rPr>
          <w:rFonts w:ascii="Cambria" w:eastAsia="Cambria" w:hAnsi="Cambria" w:cs="Cambria"/>
          <w:color w:val="000000"/>
        </w:rPr>
        <w:sectPr w:rsidR="00DB41B4">
          <w:footerReference w:type="default" r:id="rId10"/>
          <w:footerReference w:type="first" r:id="rId11"/>
          <w:pgSz w:w="11906" w:h="16838"/>
          <w:pgMar w:top="964" w:right="567" w:bottom="851" w:left="1560" w:header="567" w:footer="567" w:gutter="0"/>
          <w:pgNumType w:start="1"/>
          <w:cols w:space="720"/>
          <w:titlePg/>
        </w:sectPr>
      </w:pPr>
    </w:p>
    <w:p w14:paraId="1AEE55EF" w14:textId="77777777" w:rsidR="00DB41B4" w:rsidRDefault="00715A38" w:rsidP="0099507D">
      <w:pPr>
        <w:pStyle w:val="Heading1"/>
      </w:pPr>
      <w:bookmarkStart w:id="3" w:name="_3znysh7" w:colFirst="0" w:colLast="0"/>
      <w:bookmarkStart w:id="4" w:name="_Toc83652881"/>
      <w:bookmarkEnd w:id="3"/>
      <w:r>
        <w:t>II.</w:t>
      </w:r>
      <w:r>
        <w:tab/>
        <w:t>PROGRAMOS ANALIZĖ</w:t>
      </w:r>
      <w:bookmarkEnd w:id="4"/>
    </w:p>
    <w:p w14:paraId="52529A4F" w14:textId="77777777" w:rsidR="00DB41B4" w:rsidRDefault="00DB41B4" w:rsidP="00515C8F">
      <w:pPr>
        <w:pBdr>
          <w:top w:val="nil"/>
          <w:left w:val="nil"/>
          <w:bottom w:val="nil"/>
          <w:right w:val="nil"/>
          <w:between w:val="nil"/>
        </w:pBdr>
        <w:tabs>
          <w:tab w:val="left" w:pos="426"/>
          <w:tab w:val="left" w:pos="1134"/>
        </w:tabs>
        <w:jc w:val="both"/>
        <w:rPr>
          <w:rFonts w:ascii="Cambria" w:eastAsia="Cambria" w:hAnsi="Cambria" w:cs="Cambria"/>
          <w:color w:val="000000"/>
        </w:rPr>
      </w:pPr>
    </w:p>
    <w:p w14:paraId="7537AF11" w14:textId="77777777" w:rsidR="00515C8F" w:rsidRDefault="00515C8F" w:rsidP="0099507D">
      <w:pPr>
        <w:pStyle w:val="Heading2"/>
      </w:pPr>
      <w:bookmarkStart w:id="5" w:name="_Toc83652882"/>
      <w:r>
        <w:t>3.3. STUDENTŲ PRIĖMIMAS IR PARAMA</w:t>
      </w:r>
      <w:bookmarkEnd w:id="5"/>
    </w:p>
    <w:p w14:paraId="74441A0E" w14:textId="77777777" w:rsidR="00515C8F" w:rsidRDefault="00515C8F" w:rsidP="00515C8F">
      <w:pPr>
        <w:pBdr>
          <w:top w:val="nil"/>
          <w:left w:val="nil"/>
          <w:bottom w:val="nil"/>
          <w:right w:val="nil"/>
          <w:between w:val="nil"/>
        </w:pBdr>
        <w:tabs>
          <w:tab w:val="left" w:pos="1298"/>
          <w:tab w:val="left" w:pos="1701"/>
          <w:tab w:val="left" w:pos="1985"/>
        </w:tabs>
        <w:rPr>
          <w:rFonts w:ascii="Cambria" w:eastAsia="Cambria" w:hAnsi="Cambria" w:cs="Cambria"/>
          <w:color w:val="000000"/>
        </w:rPr>
      </w:pPr>
    </w:p>
    <w:p w14:paraId="73A88717" w14:textId="77777777" w:rsidR="00515C8F" w:rsidRDefault="00515C8F" w:rsidP="00515C8F">
      <w:pPr>
        <w:pBdr>
          <w:top w:val="nil"/>
          <w:left w:val="nil"/>
          <w:bottom w:val="nil"/>
          <w:right w:val="nil"/>
          <w:between w:val="nil"/>
        </w:pBdr>
        <w:tabs>
          <w:tab w:val="left" w:pos="1298"/>
          <w:tab w:val="left" w:pos="1701"/>
          <w:tab w:val="left" w:pos="1985"/>
        </w:tabs>
        <w:rPr>
          <w:rFonts w:ascii="Cambria" w:eastAsia="Cambria" w:hAnsi="Cambria" w:cs="Cambria"/>
          <w:color w:val="000000"/>
        </w:rPr>
      </w:pPr>
      <w:r>
        <w:rPr>
          <w:rFonts w:ascii="Cambria" w:eastAsia="Cambria" w:hAnsi="Cambria" w:cs="Cambria"/>
          <w:i/>
          <w:color w:val="000000"/>
        </w:rPr>
        <w:t>Vertinamoji sritis analizuojama pagal šiuos rodiklius:</w:t>
      </w:r>
    </w:p>
    <w:p w14:paraId="23536EE0" w14:textId="77777777" w:rsidR="00515C8F" w:rsidRDefault="00515C8F" w:rsidP="00515C8F">
      <w:pPr>
        <w:pBdr>
          <w:top w:val="nil"/>
          <w:left w:val="nil"/>
          <w:bottom w:val="nil"/>
          <w:right w:val="nil"/>
          <w:between w:val="nil"/>
        </w:pBdr>
        <w:tabs>
          <w:tab w:val="left" w:pos="1298"/>
          <w:tab w:val="left" w:pos="1701"/>
          <w:tab w:val="left" w:pos="1985"/>
        </w:tabs>
        <w:rPr>
          <w:rFonts w:ascii="Cambria" w:eastAsia="Cambria" w:hAnsi="Cambria" w:cs="Cambria"/>
          <w:color w:val="000000"/>
        </w:rPr>
      </w:pPr>
    </w:p>
    <w:p w14:paraId="52D1420B" w14:textId="77777777" w:rsidR="00515C8F" w:rsidRDefault="00515C8F" w:rsidP="00515C8F">
      <w:pPr>
        <w:numPr>
          <w:ilvl w:val="1"/>
          <w:numId w:val="21"/>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rPr>
      </w:pPr>
      <w:r>
        <w:rPr>
          <w:rFonts w:ascii="Cambria" w:eastAsia="Cambria" w:hAnsi="Cambria" w:cs="Cambria"/>
          <w:i/>
          <w:color w:val="000000"/>
        </w:rPr>
        <w:t>Studentų atrankos ir priėmimo kriterijų ir proceso tinkamumo ir viešumo įvertinimas.</w:t>
      </w:r>
    </w:p>
    <w:p w14:paraId="33241FE8" w14:textId="06A0AE7F" w:rsidR="00515C8F" w:rsidRPr="00515C8F" w:rsidRDefault="00515C8F" w:rsidP="00515C8F">
      <w:pPr>
        <w:numPr>
          <w:ilvl w:val="1"/>
          <w:numId w:val="21"/>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rPr>
      </w:pPr>
      <w:r>
        <w:rPr>
          <w:rFonts w:ascii="Cambria" w:eastAsia="Cambria" w:hAnsi="Cambria" w:cs="Cambria"/>
          <w:i/>
          <w:color w:val="000000"/>
        </w:rPr>
        <w:t>Užsienyje įgytų kvalifikacijų, dalinių studijų ir ankstesnio neformalaus ir savaiminio mokymosi pripažinimo tvarkos ir jos taikymo įvertinimas.</w:t>
      </w:r>
    </w:p>
    <w:p w14:paraId="1D0B632D" w14:textId="28A452CC" w:rsidR="00515C8F" w:rsidRPr="00515C8F" w:rsidRDefault="00515C8F" w:rsidP="00515C8F">
      <w:pPr>
        <w:numPr>
          <w:ilvl w:val="1"/>
          <w:numId w:val="21"/>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rPr>
      </w:pPr>
      <w:r>
        <w:rPr>
          <w:rFonts w:ascii="Cambria" w:eastAsia="Cambria" w:hAnsi="Cambria" w:cs="Cambria"/>
          <w:i/>
          <w:color w:val="000000"/>
        </w:rPr>
        <w:t>Studentams teikiamos akademinės, finansinės, socialinės, psichologinės ir asmeninės paramos tinkamumo, pakankamumo ir veiksmingumo įvertinimas.</w:t>
      </w:r>
      <w:r w:rsidRPr="00515C8F">
        <w:rPr>
          <w:rFonts w:ascii="Cambria" w:eastAsia="Cambria" w:hAnsi="Cambria" w:cs="Cambria"/>
          <w:color w:val="000000"/>
        </w:rPr>
        <w:t xml:space="preserve"> </w:t>
      </w:r>
    </w:p>
    <w:p w14:paraId="58E883B9" w14:textId="77777777" w:rsidR="00515C8F" w:rsidRDefault="00515C8F" w:rsidP="00515C8F">
      <w:pPr>
        <w:numPr>
          <w:ilvl w:val="1"/>
          <w:numId w:val="21"/>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rPr>
      </w:pPr>
      <w:r>
        <w:rPr>
          <w:rFonts w:ascii="Cambria" w:eastAsia="Cambria" w:hAnsi="Cambria" w:cs="Cambria"/>
          <w:i/>
          <w:color w:val="000000"/>
        </w:rPr>
        <w:t>Informacijos apie studijas ir studentų konsultavimo pakankamumo įvertinimas.</w:t>
      </w:r>
    </w:p>
    <w:p w14:paraId="3351C7C2" w14:textId="62293614" w:rsidR="00515C8F" w:rsidRPr="00BC199D" w:rsidRDefault="00515C8F" w:rsidP="00BC199D">
      <w:pPr>
        <w:pBdr>
          <w:top w:val="nil"/>
          <w:left w:val="nil"/>
          <w:bottom w:val="nil"/>
          <w:right w:val="nil"/>
          <w:between w:val="nil"/>
        </w:pBdr>
        <w:tabs>
          <w:tab w:val="left" w:pos="1298"/>
          <w:tab w:val="left" w:pos="1985"/>
        </w:tabs>
        <w:ind w:left="426"/>
        <w:jc w:val="both"/>
        <w:rPr>
          <w:rFonts w:ascii="Cambria" w:eastAsia="Cambria" w:hAnsi="Cambria" w:cs="Cambria"/>
          <w:color w:val="000000"/>
        </w:rPr>
      </w:pPr>
      <w:r>
        <w:rPr>
          <w:rFonts w:ascii="Cambria" w:eastAsia="Cambria" w:hAnsi="Cambria" w:cs="Cambria"/>
          <w:i/>
          <w:color w:val="000000"/>
        </w:rPr>
        <w:tab/>
      </w:r>
    </w:p>
    <w:p w14:paraId="30E15685" w14:textId="1A50B3DE" w:rsidR="00515C8F" w:rsidRPr="00BC199D" w:rsidRDefault="00BC199D" w:rsidP="00BC199D">
      <w:pPr>
        <w:pBdr>
          <w:top w:val="nil"/>
          <w:left w:val="nil"/>
          <w:bottom w:val="nil"/>
          <w:right w:val="nil"/>
          <w:between w:val="nil"/>
        </w:pBdr>
        <w:tabs>
          <w:tab w:val="left" w:pos="1298"/>
          <w:tab w:val="left" w:pos="1985"/>
        </w:tabs>
        <w:spacing w:before="120" w:after="120" w:line="276" w:lineRule="auto"/>
        <w:jc w:val="both"/>
        <w:rPr>
          <w:rFonts w:asciiTheme="minorHAnsi" w:eastAsia="Cambria" w:hAnsiTheme="minorHAnsi" w:cs="Cambria"/>
          <w:color w:val="000000"/>
        </w:rPr>
      </w:pPr>
      <w:r>
        <w:rPr>
          <w:rFonts w:asciiTheme="minorHAnsi" w:eastAsia="Cambria" w:hAnsiTheme="minorHAnsi" w:cs="Cambria"/>
          <w:color w:val="000000"/>
        </w:rPr>
        <w:t xml:space="preserve">Vertinant </w:t>
      </w:r>
      <w:r w:rsidR="00573B6A">
        <w:rPr>
          <w:rFonts w:asciiTheme="minorHAnsi" w:eastAsia="Cambria" w:hAnsiTheme="minorHAnsi" w:cs="Cambria"/>
          <w:color w:val="000000"/>
        </w:rPr>
        <w:t>ketinamos vykdyti studijų programos Apraše pateiktą informaciją apie studentų priėmimą ir paramą jiems</w:t>
      </w:r>
      <w:r>
        <w:rPr>
          <w:rFonts w:asciiTheme="minorHAnsi" w:eastAsia="Cambria" w:hAnsiTheme="minorHAnsi" w:cs="Cambria"/>
          <w:color w:val="000000"/>
        </w:rPr>
        <w:t xml:space="preserve"> pažymėtina, kad </w:t>
      </w:r>
      <w:r w:rsidR="00573B6A">
        <w:rPr>
          <w:rFonts w:asciiTheme="minorHAnsi" w:eastAsia="Cambria" w:hAnsiTheme="minorHAnsi" w:cs="Cambria"/>
          <w:color w:val="000000"/>
        </w:rPr>
        <w:t>jame</w:t>
      </w:r>
      <w:r>
        <w:rPr>
          <w:rFonts w:asciiTheme="minorHAnsi" w:eastAsia="Cambria" w:hAnsiTheme="minorHAnsi" w:cs="Cambria"/>
          <w:color w:val="000000"/>
        </w:rPr>
        <w:t xml:space="preserve"> nurodyti s</w:t>
      </w:r>
      <w:r w:rsidR="00515C8F" w:rsidRPr="00BC199D">
        <w:rPr>
          <w:rFonts w:asciiTheme="minorHAnsi" w:eastAsia="Cambria" w:hAnsiTheme="minorHAnsi" w:cs="Cambria"/>
          <w:color w:val="000000"/>
        </w:rPr>
        <w:t xml:space="preserve">tudentų priėmimo kriterijai yra aiškūs ir konkretūs. Jie yra viešinami </w:t>
      </w:r>
      <w:r>
        <w:rPr>
          <w:rFonts w:asciiTheme="minorHAnsi" w:eastAsia="Cambria" w:hAnsiTheme="minorHAnsi" w:cs="Cambria"/>
          <w:color w:val="000000"/>
        </w:rPr>
        <w:t>MRU</w:t>
      </w:r>
      <w:r w:rsidR="00515C8F" w:rsidRPr="00BC199D">
        <w:rPr>
          <w:rFonts w:asciiTheme="minorHAnsi" w:eastAsia="Cambria" w:hAnsiTheme="minorHAnsi" w:cs="Cambria"/>
          <w:color w:val="000000"/>
        </w:rPr>
        <w:t xml:space="preserve"> puslapyje</w:t>
      </w:r>
      <w:r>
        <w:rPr>
          <w:rFonts w:asciiTheme="minorHAnsi" w:eastAsia="Cambria" w:hAnsiTheme="minorHAnsi" w:cs="Cambria"/>
          <w:color w:val="000000"/>
        </w:rPr>
        <w:t xml:space="preserve"> internete</w:t>
      </w:r>
      <w:r w:rsidR="00515C8F" w:rsidRPr="00BC199D">
        <w:rPr>
          <w:rFonts w:asciiTheme="minorHAnsi" w:eastAsia="Cambria" w:hAnsiTheme="minorHAnsi" w:cs="Cambria"/>
          <w:color w:val="000000"/>
        </w:rPr>
        <w:t xml:space="preserve">, todėl lengvai prieinami. Vizito metu </w:t>
      </w:r>
      <w:r w:rsidR="00573B6A">
        <w:rPr>
          <w:rFonts w:asciiTheme="minorHAnsi" w:eastAsia="Cambria" w:hAnsiTheme="minorHAnsi" w:cs="Cambria"/>
          <w:color w:val="000000"/>
        </w:rPr>
        <w:t xml:space="preserve">taip pat </w:t>
      </w:r>
      <w:r w:rsidR="00515C8F" w:rsidRPr="00BC199D">
        <w:rPr>
          <w:rFonts w:asciiTheme="minorHAnsi" w:eastAsia="Cambria" w:hAnsiTheme="minorHAnsi" w:cs="Cambria"/>
          <w:color w:val="000000"/>
        </w:rPr>
        <w:t>buvo patvirtinta, kad atrankos ir priėmimo į vertinamą studijų programą kriterijai ir procesas bus standartiniai ir identiški kaip ir stojantie</w:t>
      </w:r>
      <w:r>
        <w:rPr>
          <w:rFonts w:asciiTheme="minorHAnsi" w:eastAsia="Cambria" w:hAnsiTheme="minorHAnsi" w:cs="Cambria"/>
          <w:color w:val="000000"/>
        </w:rPr>
        <w:t>sie</w:t>
      </w:r>
      <w:r w:rsidR="00515C8F" w:rsidRPr="00BC199D">
        <w:rPr>
          <w:rFonts w:asciiTheme="minorHAnsi" w:eastAsia="Cambria" w:hAnsiTheme="minorHAnsi" w:cs="Cambria"/>
          <w:color w:val="000000"/>
        </w:rPr>
        <w:t xml:space="preserve">ms į bet kurią kitą </w:t>
      </w:r>
      <w:r w:rsidR="003366C7">
        <w:rPr>
          <w:rFonts w:asciiTheme="minorHAnsi" w:eastAsia="Cambria" w:hAnsiTheme="minorHAnsi" w:cs="Cambria"/>
          <w:color w:val="000000"/>
        </w:rPr>
        <w:t xml:space="preserve">MRU </w:t>
      </w:r>
      <w:r>
        <w:rPr>
          <w:rFonts w:asciiTheme="minorHAnsi" w:eastAsia="Cambria" w:hAnsiTheme="minorHAnsi" w:cs="Cambria"/>
          <w:color w:val="000000"/>
        </w:rPr>
        <w:t xml:space="preserve">magistrantūros </w:t>
      </w:r>
      <w:r w:rsidR="00515C8F" w:rsidRPr="00BC199D">
        <w:rPr>
          <w:rFonts w:asciiTheme="minorHAnsi" w:eastAsia="Cambria" w:hAnsiTheme="minorHAnsi" w:cs="Cambria"/>
          <w:color w:val="000000"/>
        </w:rPr>
        <w:t xml:space="preserve">studijų programą. Informaciją apie atranką ir priėmimą studentai gali pasitikslinti įvairiais būdais: el. paštu ar telefonu, kurie </w:t>
      </w:r>
      <w:r>
        <w:rPr>
          <w:rFonts w:asciiTheme="minorHAnsi" w:eastAsia="Cambria" w:hAnsiTheme="minorHAnsi" w:cs="Cambria"/>
          <w:color w:val="000000"/>
        </w:rPr>
        <w:t xml:space="preserve">taip pat </w:t>
      </w:r>
      <w:r w:rsidR="00515C8F" w:rsidRPr="00BC199D">
        <w:rPr>
          <w:rFonts w:asciiTheme="minorHAnsi" w:eastAsia="Cambria" w:hAnsiTheme="minorHAnsi" w:cs="Cambria"/>
          <w:color w:val="000000"/>
        </w:rPr>
        <w:t xml:space="preserve">yra skelbiami </w:t>
      </w:r>
      <w:r>
        <w:rPr>
          <w:rFonts w:asciiTheme="minorHAnsi" w:eastAsia="Cambria" w:hAnsiTheme="minorHAnsi" w:cs="Cambria"/>
          <w:color w:val="000000"/>
        </w:rPr>
        <w:t>ir MRU</w:t>
      </w:r>
      <w:r w:rsidR="00515C8F" w:rsidRPr="00BC199D">
        <w:rPr>
          <w:rFonts w:asciiTheme="minorHAnsi" w:eastAsia="Cambria" w:hAnsiTheme="minorHAnsi" w:cs="Cambria"/>
          <w:color w:val="000000"/>
        </w:rPr>
        <w:t xml:space="preserve"> </w:t>
      </w:r>
      <w:r w:rsidRPr="00BC199D">
        <w:rPr>
          <w:rFonts w:asciiTheme="minorHAnsi" w:eastAsia="Cambria" w:hAnsiTheme="minorHAnsi" w:cs="Cambria"/>
          <w:color w:val="000000"/>
        </w:rPr>
        <w:t>puslapyje</w:t>
      </w:r>
      <w:r>
        <w:rPr>
          <w:rFonts w:asciiTheme="minorHAnsi" w:eastAsia="Cambria" w:hAnsiTheme="minorHAnsi" w:cs="Cambria"/>
          <w:color w:val="000000"/>
        </w:rPr>
        <w:t xml:space="preserve"> internete</w:t>
      </w:r>
      <w:r w:rsidR="00515C8F" w:rsidRPr="00BC199D">
        <w:rPr>
          <w:rFonts w:asciiTheme="minorHAnsi" w:eastAsia="Cambria" w:hAnsiTheme="minorHAnsi" w:cs="Cambria"/>
          <w:color w:val="000000"/>
        </w:rPr>
        <w:t xml:space="preserve">. </w:t>
      </w:r>
      <w:r>
        <w:rPr>
          <w:rFonts w:asciiTheme="minorHAnsi" w:eastAsia="Cambria" w:hAnsiTheme="minorHAnsi" w:cs="Cambria"/>
          <w:color w:val="000000"/>
        </w:rPr>
        <w:t>Kartu atkreiptinas dėmesys į tai, kad g</w:t>
      </w:r>
      <w:r w:rsidR="00515C8F" w:rsidRPr="00BC199D">
        <w:rPr>
          <w:rFonts w:asciiTheme="minorHAnsi" w:eastAsia="Cambria" w:hAnsiTheme="minorHAnsi" w:cs="Cambria"/>
          <w:color w:val="000000"/>
        </w:rPr>
        <w:t>yv</w:t>
      </w:r>
      <w:r>
        <w:rPr>
          <w:rFonts w:asciiTheme="minorHAnsi" w:eastAsia="Cambria" w:hAnsiTheme="minorHAnsi" w:cs="Cambria"/>
          <w:color w:val="000000"/>
        </w:rPr>
        <w:t>a</w:t>
      </w:r>
      <w:r w:rsidR="00515C8F" w:rsidRPr="00BC199D">
        <w:rPr>
          <w:rFonts w:asciiTheme="minorHAnsi" w:eastAsia="Cambria" w:hAnsiTheme="minorHAnsi" w:cs="Cambria"/>
          <w:color w:val="000000"/>
        </w:rPr>
        <w:t>s individuali</w:t>
      </w:r>
      <w:r>
        <w:rPr>
          <w:rFonts w:asciiTheme="minorHAnsi" w:eastAsia="Cambria" w:hAnsiTheme="minorHAnsi" w:cs="Cambria"/>
          <w:color w:val="000000"/>
        </w:rPr>
        <w:t>a</w:t>
      </w:r>
      <w:r w:rsidR="00515C8F" w:rsidRPr="00BC199D">
        <w:rPr>
          <w:rFonts w:asciiTheme="minorHAnsi" w:eastAsia="Cambria" w:hAnsiTheme="minorHAnsi" w:cs="Cambria"/>
          <w:color w:val="000000"/>
        </w:rPr>
        <w:t>s konsultacij</w:t>
      </w:r>
      <w:r>
        <w:rPr>
          <w:rFonts w:asciiTheme="minorHAnsi" w:eastAsia="Cambria" w:hAnsiTheme="minorHAnsi" w:cs="Cambria"/>
          <w:color w:val="000000"/>
        </w:rPr>
        <w:t>a</w:t>
      </w:r>
      <w:r w:rsidR="00515C8F" w:rsidRPr="00BC199D">
        <w:rPr>
          <w:rFonts w:asciiTheme="minorHAnsi" w:eastAsia="Cambria" w:hAnsiTheme="minorHAnsi" w:cs="Cambria"/>
          <w:color w:val="000000"/>
        </w:rPr>
        <w:t xml:space="preserve">s </w:t>
      </w:r>
      <w:r>
        <w:rPr>
          <w:rFonts w:asciiTheme="minorHAnsi" w:eastAsia="Cambria" w:hAnsiTheme="minorHAnsi" w:cs="Cambria"/>
          <w:color w:val="000000"/>
        </w:rPr>
        <w:t xml:space="preserve">stojantiesiems ketinama </w:t>
      </w:r>
      <w:r w:rsidR="00515C8F" w:rsidRPr="00BC199D">
        <w:rPr>
          <w:rFonts w:asciiTheme="minorHAnsi" w:eastAsia="Cambria" w:hAnsiTheme="minorHAnsi" w:cs="Cambria"/>
          <w:color w:val="000000"/>
        </w:rPr>
        <w:t>siū</w:t>
      </w:r>
      <w:r>
        <w:rPr>
          <w:rFonts w:asciiTheme="minorHAnsi" w:eastAsia="Cambria" w:hAnsiTheme="minorHAnsi" w:cs="Cambria"/>
          <w:color w:val="000000"/>
        </w:rPr>
        <w:t>lyti tik MRU</w:t>
      </w:r>
      <w:r w:rsidR="00515C8F" w:rsidRPr="00BC199D">
        <w:rPr>
          <w:rFonts w:asciiTheme="minorHAnsi" w:eastAsia="Cambria" w:hAnsiTheme="minorHAnsi" w:cs="Cambria"/>
          <w:color w:val="000000"/>
        </w:rPr>
        <w:t xml:space="preserve"> padalinyje</w:t>
      </w:r>
      <w:r>
        <w:rPr>
          <w:rFonts w:asciiTheme="minorHAnsi" w:eastAsia="Cambria" w:hAnsiTheme="minorHAnsi" w:cs="Cambria"/>
          <w:color w:val="000000"/>
        </w:rPr>
        <w:t xml:space="preserve"> Vilniuje</w:t>
      </w:r>
      <w:r w:rsidR="00515C8F" w:rsidRPr="00BC199D">
        <w:rPr>
          <w:rFonts w:asciiTheme="minorHAnsi" w:eastAsia="Cambria" w:hAnsiTheme="minorHAnsi" w:cs="Cambria"/>
          <w:color w:val="000000"/>
        </w:rPr>
        <w:t>.</w:t>
      </w:r>
    </w:p>
    <w:p w14:paraId="3952B282" w14:textId="5D0E3622" w:rsidR="00515C8F" w:rsidRPr="008F2B5C" w:rsidRDefault="00644B99" w:rsidP="00BC199D">
      <w:pPr>
        <w:pBdr>
          <w:top w:val="nil"/>
          <w:left w:val="nil"/>
          <w:bottom w:val="nil"/>
          <w:right w:val="nil"/>
          <w:between w:val="nil"/>
        </w:pBdr>
        <w:tabs>
          <w:tab w:val="left" w:pos="709"/>
        </w:tabs>
        <w:spacing w:before="120" w:after="120" w:line="276" w:lineRule="auto"/>
        <w:jc w:val="both"/>
        <w:rPr>
          <w:rFonts w:asciiTheme="minorHAnsi" w:eastAsia="Cambria" w:hAnsiTheme="minorHAnsi" w:cs="Cambria"/>
          <w:color w:val="000000"/>
        </w:rPr>
      </w:pPr>
      <w:r>
        <w:rPr>
          <w:rFonts w:asciiTheme="minorHAnsi" w:eastAsia="Cambria" w:hAnsiTheme="minorHAnsi" w:cs="Cambria"/>
          <w:color w:val="000000"/>
        </w:rPr>
        <w:t xml:space="preserve">Programos </w:t>
      </w:r>
      <w:r w:rsidR="00573B6A">
        <w:rPr>
          <w:rFonts w:asciiTheme="minorHAnsi" w:eastAsia="Cambria" w:hAnsiTheme="minorHAnsi" w:cs="Cambria"/>
          <w:color w:val="000000"/>
        </w:rPr>
        <w:t>A</w:t>
      </w:r>
      <w:r>
        <w:rPr>
          <w:rFonts w:asciiTheme="minorHAnsi" w:eastAsia="Cambria" w:hAnsiTheme="minorHAnsi" w:cs="Cambria"/>
          <w:color w:val="000000"/>
        </w:rPr>
        <w:t>praše nurodyta</w:t>
      </w:r>
      <w:r w:rsidR="00515C8F" w:rsidRPr="00BC199D">
        <w:rPr>
          <w:rFonts w:asciiTheme="minorHAnsi" w:eastAsia="Cambria" w:hAnsiTheme="minorHAnsi" w:cs="Cambria"/>
          <w:color w:val="000000"/>
        </w:rPr>
        <w:t xml:space="preserve">, kad </w:t>
      </w:r>
      <w:r>
        <w:rPr>
          <w:rFonts w:asciiTheme="minorHAnsi" w:eastAsia="Cambria" w:hAnsiTheme="minorHAnsi" w:cs="Cambria"/>
          <w:color w:val="000000"/>
        </w:rPr>
        <w:t>„baigusiųjų Lietuvos aukštąsias mokyklas, diplomo priedėlyje esantys nekonvertuoti į 10-ies balų sistemą pažymiai, įgyti pagal mainų programas, neįtraukiami į konkursinį balą“. Manytina, kad toks sprendimas</w:t>
      </w:r>
      <w:r w:rsidR="00515C8F" w:rsidRPr="00BC199D">
        <w:rPr>
          <w:rFonts w:asciiTheme="minorHAnsi" w:eastAsia="Cambria" w:hAnsiTheme="minorHAnsi" w:cs="Cambria"/>
          <w:color w:val="000000"/>
        </w:rPr>
        <w:t xml:space="preserve"> gali sukelti nepatogumų </w:t>
      </w:r>
      <w:r w:rsidR="008F2B5C">
        <w:rPr>
          <w:rFonts w:asciiTheme="minorHAnsi" w:eastAsia="Cambria" w:hAnsiTheme="minorHAnsi" w:cs="Cambria"/>
          <w:color w:val="000000"/>
        </w:rPr>
        <w:t xml:space="preserve">ir sumažinti studijų </w:t>
      </w:r>
      <w:r w:rsidR="00F51C34">
        <w:rPr>
          <w:rFonts w:asciiTheme="minorHAnsi" w:eastAsia="Cambria" w:hAnsiTheme="minorHAnsi" w:cs="Cambria"/>
          <w:color w:val="000000"/>
        </w:rPr>
        <w:t xml:space="preserve">programos </w:t>
      </w:r>
      <w:r w:rsidR="008F2B5C">
        <w:rPr>
          <w:rFonts w:asciiTheme="minorHAnsi" w:eastAsia="Cambria" w:hAnsiTheme="minorHAnsi" w:cs="Cambria"/>
          <w:color w:val="000000"/>
        </w:rPr>
        <w:t xml:space="preserve">prieinamumą </w:t>
      </w:r>
      <w:r w:rsidR="00515C8F" w:rsidRPr="00BC199D">
        <w:rPr>
          <w:rFonts w:asciiTheme="minorHAnsi" w:eastAsia="Cambria" w:hAnsiTheme="minorHAnsi" w:cs="Cambria"/>
          <w:color w:val="000000"/>
        </w:rPr>
        <w:t xml:space="preserve">mainų programose dalyvavusiems ir nekonvertuotus balus turintiems </w:t>
      </w:r>
      <w:r w:rsidR="008F2B5C">
        <w:rPr>
          <w:rFonts w:asciiTheme="minorHAnsi" w:eastAsia="Cambria" w:hAnsiTheme="minorHAnsi" w:cs="Cambria"/>
          <w:color w:val="000000"/>
        </w:rPr>
        <w:t>stojantiesiems</w:t>
      </w:r>
      <w:r>
        <w:rPr>
          <w:rFonts w:asciiTheme="minorHAnsi" w:eastAsia="Cambria" w:hAnsiTheme="minorHAnsi" w:cs="Cambria"/>
          <w:color w:val="000000"/>
        </w:rPr>
        <w:t xml:space="preserve">, juo labiau, </w:t>
      </w:r>
      <w:r w:rsidR="008F2B5C">
        <w:rPr>
          <w:rFonts w:asciiTheme="minorHAnsi" w:eastAsia="Cambria" w:hAnsiTheme="minorHAnsi" w:cs="Cambria"/>
          <w:color w:val="000000"/>
        </w:rPr>
        <w:t xml:space="preserve">kaip buvo paaiškinta ir vizito metu, </w:t>
      </w:r>
      <w:r>
        <w:rPr>
          <w:rFonts w:asciiTheme="minorHAnsi" w:eastAsia="Cambria" w:hAnsiTheme="minorHAnsi" w:cs="Cambria"/>
          <w:color w:val="000000"/>
        </w:rPr>
        <w:t>mainų programose įgytų studijų kreditų p</w:t>
      </w:r>
      <w:r w:rsidR="00515C8F" w:rsidRPr="00BC199D">
        <w:rPr>
          <w:rFonts w:asciiTheme="minorHAnsi" w:eastAsia="Cambria" w:hAnsiTheme="minorHAnsi" w:cs="Cambria"/>
          <w:color w:val="000000"/>
        </w:rPr>
        <w:t xml:space="preserve">ripažinimo </w:t>
      </w:r>
      <w:r w:rsidR="008F2B5C">
        <w:rPr>
          <w:rFonts w:asciiTheme="minorHAnsi" w:eastAsia="Cambria" w:hAnsiTheme="minorHAnsi" w:cs="Cambria"/>
          <w:color w:val="000000"/>
        </w:rPr>
        <w:t>taisyklės</w:t>
      </w:r>
      <w:r w:rsidR="00515C8F" w:rsidRPr="00BC199D">
        <w:rPr>
          <w:rFonts w:asciiTheme="minorHAnsi" w:eastAsia="Cambria" w:hAnsiTheme="minorHAnsi" w:cs="Cambria"/>
          <w:color w:val="000000"/>
        </w:rPr>
        <w:t xml:space="preserve"> yra </w:t>
      </w:r>
      <w:r w:rsidR="008F2B5C">
        <w:rPr>
          <w:rFonts w:asciiTheme="minorHAnsi" w:eastAsia="Cambria" w:hAnsiTheme="minorHAnsi" w:cs="Cambria"/>
          <w:color w:val="000000"/>
        </w:rPr>
        <w:t>nustatytos</w:t>
      </w:r>
      <w:r w:rsidR="00515C8F" w:rsidRPr="00BC199D">
        <w:rPr>
          <w:rFonts w:asciiTheme="minorHAnsi" w:eastAsia="Cambria" w:hAnsiTheme="minorHAnsi" w:cs="Cambria"/>
          <w:color w:val="000000"/>
        </w:rPr>
        <w:t xml:space="preserve"> </w:t>
      </w:r>
      <w:r>
        <w:rPr>
          <w:rFonts w:asciiTheme="minorHAnsi" w:eastAsia="Cambria" w:hAnsiTheme="minorHAnsi" w:cs="Cambria"/>
          <w:color w:val="000000"/>
        </w:rPr>
        <w:t>MRU</w:t>
      </w:r>
      <w:r w:rsidR="00515C8F" w:rsidRPr="00BC199D">
        <w:rPr>
          <w:rFonts w:asciiTheme="minorHAnsi" w:eastAsia="Cambria" w:hAnsiTheme="minorHAnsi" w:cs="Cambria"/>
          <w:color w:val="000000"/>
        </w:rPr>
        <w:t xml:space="preserve"> Senato patvirtint</w:t>
      </w:r>
      <w:r w:rsidR="008F2B5C">
        <w:rPr>
          <w:rFonts w:asciiTheme="minorHAnsi" w:eastAsia="Cambria" w:hAnsiTheme="minorHAnsi" w:cs="Cambria"/>
          <w:color w:val="000000"/>
        </w:rPr>
        <w:t>uose dokumentuose –</w:t>
      </w:r>
      <w:r w:rsidR="00515C8F" w:rsidRPr="00BC199D">
        <w:rPr>
          <w:rFonts w:asciiTheme="minorHAnsi" w:eastAsia="Cambria" w:hAnsiTheme="minorHAnsi" w:cs="Cambria"/>
          <w:color w:val="000000"/>
        </w:rPr>
        <w:t xml:space="preserve"> </w:t>
      </w:r>
      <w:r>
        <w:rPr>
          <w:rFonts w:asciiTheme="minorHAnsi" w:eastAsia="Cambria" w:hAnsiTheme="minorHAnsi" w:cs="Cambria"/>
          <w:color w:val="000000"/>
        </w:rPr>
        <w:t>S</w:t>
      </w:r>
      <w:r w:rsidR="00515C8F" w:rsidRPr="00BC199D">
        <w:rPr>
          <w:rFonts w:asciiTheme="minorHAnsi" w:eastAsia="Cambria" w:hAnsiTheme="minorHAnsi" w:cs="Cambria"/>
          <w:color w:val="000000"/>
        </w:rPr>
        <w:t>tudijų tvark</w:t>
      </w:r>
      <w:r>
        <w:rPr>
          <w:rFonts w:asciiTheme="minorHAnsi" w:eastAsia="Cambria" w:hAnsiTheme="minorHAnsi" w:cs="Cambria"/>
          <w:color w:val="000000"/>
        </w:rPr>
        <w:t>oje</w:t>
      </w:r>
      <w:r w:rsidR="00515C8F" w:rsidRPr="00BC199D">
        <w:rPr>
          <w:rFonts w:asciiTheme="minorHAnsi" w:eastAsia="Cambria" w:hAnsiTheme="minorHAnsi" w:cs="Cambria"/>
          <w:color w:val="000000"/>
        </w:rPr>
        <w:t xml:space="preserve"> bei </w:t>
      </w:r>
      <w:r w:rsidR="008F2B5C">
        <w:rPr>
          <w:rFonts w:asciiTheme="minorHAnsi" w:eastAsia="Cambria" w:hAnsiTheme="minorHAnsi" w:cs="Cambria"/>
          <w:color w:val="000000"/>
        </w:rPr>
        <w:t>S</w:t>
      </w:r>
      <w:r w:rsidR="00515C8F" w:rsidRPr="00BC199D">
        <w:rPr>
          <w:rFonts w:asciiTheme="minorHAnsi" w:eastAsia="Cambria" w:hAnsiTheme="minorHAnsi" w:cs="Cambria"/>
          <w:color w:val="000000"/>
        </w:rPr>
        <w:t>tudijų kreditų pripažinimo tvark</w:t>
      </w:r>
      <w:r w:rsidR="008F2B5C">
        <w:rPr>
          <w:rFonts w:asciiTheme="minorHAnsi" w:eastAsia="Cambria" w:hAnsiTheme="minorHAnsi" w:cs="Cambria"/>
          <w:color w:val="000000"/>
        </w:rPr>
        <w:t>oje</w:t>
      </w:r>
      <w:r w:rsidR="00515C8F" w:rsidRPr="00BC199D">
        <w:rPr>
          <w:rFonts w:asciiTheme="minorHAnsi" w:eastAsia="Cambria" w:hAnsiTheme="minorHAnsi" w:cs="Cambria"/>
          <w:color w:val="000000"/>
        </w:rPr>
        <w:t>. Ši</w:t>
      </w:r>
      <w:r w:rsidR="008F2B5C">
        <w:rPr>
          <w:rFonts w:asciiTheme="minorHAnsi" w:eastAsia="Cambria" w:hAnsiTheme="minorHAnsi" w:cs="Cambria"/>
          <w:color w:val="000000"/>
        </w:rPr>
        <w:t>os</w:t>
      </w:r>
      <w:r w:rsidR="00515C8F" w:rsidRPr="00BC199D">
        <w:rPr>
          <w:rFonts w:asciiTheme="minorHAnsi" w:eastAsia="Cambria" w:hAnsiTheme="minorHAnsi" w:cs="Cambria"/>
          <w:color w:val="000000"/>
        </w:rPr>
        <w:t xml:space="preserve"> tvark</w:t>
      </w:r>
      <w:r w:rsidR="008F2B5C">
        <w:rPr>
          <w:rFonts w:asciiTheme="minorHAnsi" w:eastAsia="Cambria" w:hAnsiTheme="minorHAnsi" w:cs="Cambria"/>
          <w:color w:val="000000"/>
        </w:rPr>
        <w:t>os</w:t>
      </w:r>
      <w:r w:rsidR="00515C8F" w:rsidRPr="00BC199D">
        <w:rPr>
          <w:rFonts w:asciiTheme="minorHAnsi" w:eastAsia="Cambria" w:hAnsiTheme="minorHAnsi" w:cs="Cambria"/>
          <w:color w:val="000000"/>
        </w:rPr>
        <w:t xml:space="preserve"> galioja vis</w:t>
      </w:r>
      <w:r w:rsidR="008F2B5C">
        <w:rPr>
          <w:rFonts w:asciiTheme="minorHAnsi" w:eastAsia="Cambria" w:hAnsiTheme="minorHAnsi" w:cs="Cambria"/>
          <w:color w:val="000000"/>
        </w:rPr>
        <w:t>ame</w:t>
      </w:r>
      <w:r w:rsidR="00515C8F" w:rsidRPr="00BC199D">
        <w:rPr>
          <w:rFonts w:asciiTheme="minorHAnsi" w:eastAsia="Cambria" w:hAnsiTheme="minorHAnsi" w:cs="Cambria"/>
          <w:color w:val="000000"/>
        </w:rPr>
        <w:t xml:space="preserve"> Universitet</w:t>
      </w:r>
      <w:r w:rsidR="008F2B5C">
        <w:rPr>
          <w:rFonts w:asciiTheme="minorHAnsi" w:eastAsia="Cambria" w:hAnsiTheme="minorHAnsi" w:cs="Cambria"/>
          <w:color w:val="000000"/>
        </w:rPr>
        <w:t>e</w:t>
      </w:r>
      <w:r w:rsidR="00515C8F" w:rsidRPr="00BC199D">
        <w:rPr>
          <w:rFonts w:asciiTheme="minorHAnsi" w:eastAsia="Cambria" w:hAnsiTheme="minorHAnsi" w:cs="Cambria"/>
          <w:color w:val="000000"/>
        </w:rPr>
        <w:t>, t</w:t>
      </w:r>
      <w:r w:rsidR="008F2B5C">
        <w:rPr>
          <w:rFonts w:asciiTheme="minorHAnsi" w:eastAsia="Cambria" w:hAnsiTheme="minorHAnsi" w:cs="Cambria"/>
          <w:color w:val="000000"/>
        </w:rPr>
        <w:t>odėl</w:t>
      </w:r>
      <w:r w:rsidR="00515C8F" w:rsidRPr="00BC199D">
        <w:rPr>
          <w:rFonts w:asciiTheme="minorHAnsi" w:eastAsia="Cambria" w:hAnsiTheme="minorHAnsi" w:cs="Cambria"/>
          <w:color w:val="000000"/>
        </w:rPr>
        <w:t xml:space="preserve"> į vertinamą studijų programą stojantiems kandidatams būtų taikomos įprastinės sąlygos.</w:t>
      </w:r>
    </w:p>
    <w:p w14:paraId="6CD6DF36" w14:textId="2FAA85EF" w:rsidR="00515C8F" w:rsidRPr="00BC199D" w:rsidRDefault="00515C8F" w:rsidP="00BC199D">
      <w:pPr>
        <w:pBdr>
          <w:top w:val="nil"/>
          <w:left w:val="nil"/>
          <w:bottom w:val="nil"/>
          <w:right w:val="nil"/>
          <w:between w:val="nil"/>
        </w:pBdr>
        <w:tabs>
          <w:tab w:val="left" w:pos="1298"/>
          <w:tab w:val="left" w:pos="1985"/>
        </w:tabs>
        <w:spacing w:before="120" w:after="120" w:line="276" w:lineRule="auto"/>
        <w:jc w:val="both"/>
        <w:rPr>
          <w:rFonts w:asciiTheme="minorHAnsi" w:eastAsia="Cambria" w:hAnsiTheme="minorHAnsi" w:cs="Cambria"/>
          <w:color w:val="000000"/>
        </w:rPr>
      </w:pPr>
      <w:r w:rsidRPr="00BC199D">
        <w:rPr>
          <w:rFonts w:asciiTheme="minorHAnsi" w:eastAsia="Cambria" w:hAnsiTheme="minorHAnsi" w:cs="Cambria"/>
          <w:color w:val="000000"/>
        </w:rPr>
        <w:t>Vertin</w:t>
      </w:r>
      <w:r w:rsidR="008F2B5C">
        <w:rPr>
          <w:rFonts w:asciiTheme="minorHAnsi" w:eastAsia="Cambria" w:hAnsiTheme="minorHAnsi" w:cs="Cambria"/>
          <w:color w:val="000000"/>
        </w:rPr>
        <w:t>ant finansinę paramą, numatomą teikti šios programos studentams, pažymėtina, kad jiems</w:t>
      </w:r>
      <w:r w:rsidRPr="00BC199D">
        <w:rPr>
          <w:rFonts w:asciiTheme="minorHAnsi" w:eastAsia="Cambria" w:hAnsiTheme="minorHAnsi" w:cs="Cambria"/>
          <w:color w:val="000000"/>
        </w:rPr>
        <w:t xml:space="preserve"> </w:t>
      </w:r>
      <w:r w:rsidR="008F2B5C">
        <w:rPr>
          <w:rFonts w:asciiTheme="minorHAnsi" w:eastAsia="Cambria" w:hAnsiTheme="minorHAnsi" w:cs="Cambria"/>
          <w:color w:val="000000"/>
        </w:rPr>
        <w:t xml:space="preserve">ketinama suteikti galimybę </w:t>
      </w:r>
      <w:r w:rsidRPr="00BC199D">
        <w:rPr>
          <w:rFonts w:asciiTheme="minorHAnsi" w:eastAsia="Cambria" w:hAnsiTheme="minorHAnsi" w:cs="Cambria"/>
          <w:color w:val="000000"/>
        </w:rPr>
        <w:t xml:space="preserve">lygiomis sąlygomis </w:t>
      </w:r>
      <w:r w:rsidR="008F2B5C">
        <w:rPr>
          <w:rFonts w:asciiTheme="minorHAnsi" w:eastAsia="Cambria" w:hAnsiTheme="minorHAnsi" w:cs="Cambria"/>
          <w:color w:val="000000"/>
        </w:rPr>
        <w:t>gauti</w:t>
      </w:r>
      <w:r w:rsidRPr="00BC199D">
        <w:rPr>
          <w:rFonts w:asciiTheme="minorHAnsi" w:eastAsia="Cambria" w:hAnsiTheme="minorHAnsi" w:cs="Cambria"/>
          <w:color w:val="000000"/>
        </w:rPr>
        <w:t xml:space="preserve"> </w:t>
      </w:r>
      <w:r w:rsidR="008F2B5C">
        <w:rPr>
          <w:rFonts w:asciiTheme="minorHAnsi" w:eastAsia="Cambria" w:hAnsiTheme="minorHAnsi" w:cs="Cambria"/>
          <w:color w:val="000000"/>
        </w:rPr>
        <w:t xml:space="preserve">tas </w:t>
      </w:r>
      <w:r w:rsidRPr="00BC199D">
        <w:rPr>
          <w:rFonts w:asciiTheme="minorHAnsi" w:eastAsia="Cambria" w:hAnsiTheme="minorHAnsi" w:cs="Cambria"/>
          <w:color w:val="000000"/>
        </w:rPr>
        <w:t>stipendij</w:t>
      </w:r>
      <w:r w:rsidR="008F2B5C">
        <w:rPr>
          <w:rFonts w:asciiTheme="minorHAnsi" w:eastAsia="Cambria" w:hAnsiTheme="minorHAnsi" w:cs="Cambria"/>
          <w:color w:val="000000"/>
        </w:rPr>
        <w:t>as</w:t>
      </w:r>
      <w:r w:rsidRPr="00BC199D">
        <w:rPr>
          <w:rFonts w:asciiTheme="minorHAnsi" w:eastAsia="Cambria" w:hAnsiTheme="minorHAnsi" w:cs="Cambria"/>
          <w:color w:val="000000"/>
        </w:rPr>
        <w:t>, kurios t</w:t>
      </w:r>
      <w:r w:rsidR="008F2B5C">
        <w:rPr>
          <w:rFonts w:asciiTheme="minorHAnsi" w:eastAsia="Cambria" w:hAnsiTheme="minorHAnsi" w:cs="Cambria"/>
          <w:color w:val="000000"/>
        </w:rPr>
        <w:t>eikiamos</w:t>
      </w:r>
      <w:r w:rsidRPr="00BC199D">
        <w:rPr>
          <w:rFonts w:asciiTheme="minorHAnsi" w:eastAsia="Cambria" w:hAnsiTheme="minorHAnsi" w:cs="Cambria"/>
          <w:color w:val="000000"/>
        </w:rPr>
        <w:t xml:space="preserve"> vis</w:t>
      </w:r>
      <w:r w:rsidR="008F2B5C">
        <w:rPr>
          <w:rFonts w:asciiTheme="minorHAnsi" w:eastAsia="Cambria" w:hAnsiTheme="minorHAnsi" w:cs="Cambria"/>
          <w:color w:val="000000"/>
        </w:rPr>
        <w:t xml:space="preserve">ame </w:t>
      </w:r>
      <w:r w:rsidRPr="00BC199D">
        <w:rPr>
          <w:rFonts w:asciiTheme="minorHAnsi" w:eastAsia="Cambria" w:hAnsiTheme="minorHAnsi" w:cs="Cambria"/>
          <w:color w:val="000000"/>
        </w:rPr>
        <w:t>Universitet</w:t>
      </w:r>
      <w:r w:rsidR="008F2B5C">
        <w:rPr>
          <w:rFonts w:asciiTheme="minorHAnsi" w:eastAsia="Cambria" w:hAnsiTheme="minorHAnsi" w:cs="Cambria"/>
          <w:color w:val="000000"/>
        </w:rPr>
        <w:t>e</w:t>
      </w:r>
      <w:r w:rsidRPr="00BC199D">
        <w:rPr>
          <w:rFonts w:asciiTheme="minorHAnsi" w:eastAsia="Cambria" w:hAnsiTheme="minorHAnsi" w:cs="Cambria"/>
          <w:color w:val="000000"/>
        </w:rPr>
        <w:t xml:space="preserve">. Remiantis pateiktu </w:t>
      </w:r>
      <w:r w:rsidR="00573B6A">
        <w:rPr>
          <w:rFonts w:asciiTheme="minorHAnsi" w:eastAsia="Cambria" w:hAnsiTheme="minorHAnsi" w:cs="Cambria"/>
          <w:color w:val="000000"/>
        </w:rPr>
        <w:t>A</w:t>
      </w:r>
      <w:r w:rsidRPr="00BC199D">
        <w:rPr>
          <w:rFonts w:asciiTheme="minorHAnsi" w:eastAsia="Cambria" w:hAnsiTheme="minorHAnsi" w:cs="Cambria"/>
          <w:color w:val="000000"/>
        </w:rPr>
        <w:t xml:space="preserve">prašu, </w:t>
      </w:r>
      <w:r w:rsidR="008F2B5C">
        <w:rPr>
          <w:rFonts w:asciiTheme="minorHAnsi" w:eastAsia="Cambria" w:hAnsiTheme="minorHAnsi" w:cs="Cambria"/>
          <w:color w:val="000000"/>
        </w:rPr>
        <w:t>MRU</w:t>
      </w:r>
      <w:r w:rsidRPr="00BC199D">
        <w:rPr>
          <w:rFonts w:asciiTheme="minorHAnsi" w:eastAsia="Cambria" w:hAnsiTheme="minorHAnsi" w:cs="Cambria"/>
          <w:color w:val="000000"/>
        </w:rPr>
        <w:t xml:space="preserve"> siūlo </w:t>
      </w:r>
      <w:r w:rsidR="008F2B5C">
        <w:rPr>
          <w:rFonts w:asciiTheme="minorHAnsi" w:eastAsia="Cambria" w:hAnsiTheme="minorHAnsi" w:cs="Cambria"/>
          <w:color w:val="000000"/>
        </w:rPr>
        <w:t>penkias</w:t>
      </w:r>
      <w:r w:rsidRPr="00BC199D">
        <w:rPr>
          <w:rFonts w:asciiTheme="minorHAnsi" w:eastAsia="Cambria" w:hAnsiTheme="minorHAnsi" w:cs="Cambria"/>
          <w:color w:val="000000"/>
        </w:rPr>
        <w:t xml:space="preserve"> skirtingas stipendijas</w:t>
      </w:r>
      <w:r w:rsidR="008F2B5C">
        <w:rPr>
          <w:rFonts w:asciiTheme="minorHAnsi" w:eastAsia="Cambria" w:hAnsiTheme="minorHAnsi" w:cs="Cambria"/>
          <w:color w:val="000000"/>
        </w:rPr>
        <w:t>, be to, s</w:t>
      </w:r>
      <w:r w:rsidRPr="00BC199D">
        <w:rPr>
          <w:rFonts w:asciiTheme="minorHAnsi" w:eastAsia="Cambria" w:hAnsiTheme="minorHAnsi" w:cs="Cambria"/>
          <w:color w:val="000000"/>
        </w:rPr>
        <w:t>tudentai taip pat gali gauti ir finansinę valstybės paramą.</w:t>
      </w:r>
    </w:p>
    <w:p w14:paraId="0A3DFFC6" w14:textId="63C29711" w:rsidR="00515C8F" w:rsidRPr="00BC199D" w:rsidRDefault="008F2B5C" w:rsidP="00BC199D">
      <w:pPr>
        <w:pBdr>
          <w:top w:val="nil"/>
          <w:left w:val="nil"/>
          <w:bottom w:val="nil"/>
          <w:right w:val="nil"/>
          <w:between w:val="nil"/>
        </w:pBdr>
        <w:tabs>
          <w:tab w:val="left" w:pos="1298"/>
          <w:tab w:val="left" w:pos="1985"/>
        </w:tabs>
        <w:spacing w:before="120" w:after="120" w:line="276" w:lineRule="auto"/>
        <w:jc w:val="both"/>
        <w:rPr>
          <w:rFonts w:asciiTheme="minorHAnsi" w:eastAsia="Cambria" w:hAnsiTheme="minorHAnsi" w:cs="Cambria"/>
          <w:color w:val="000000"/>
        </w:rPr>
      </w:pPr>
      <w:r>
        <w:rPr>
          <w:rFonts w:asciiTheme="minorHAnsi" w:eastAsia="Cambria" w:hAnsiTheme="minorHAnsi" w:cs="Cambria"/>
          <w:color w:val="000000"/>
        </w:rPr>
        <w:t>Psichologinės paramos studentams požiūriu svarbu tai</w:t>
      </w:r>
      <w:r w:rsidR="00515C8F" w:rsidRPr="00BC199D">
        <w:rPr>
          <w:rFonts w:asciiTheme="minorHAnsi" w:eastAsia="Cambria" w:hAnsiTheme="minorHAnsi" w:cs="Cambria"/>
          <w:color w:val="000000"/>
        </w:rPr>
        <w:t>, kad psichologų konsultacijos gyvai vyksta tik Vilniuje, t</w:t>
      </w:r>
      <w:r w:rsidR="00790AA7">
        <w:rPr>
          <w:rFonts w:asciiTheme="minorHAnsi" w:eastAsia="Cambria" w:hAnsiTheme="minorHAnsi" w:cs="Cambria"/>
          <w:color w:val="000000"/>
        </w:rPr>
        <w:t>odėl</w:t>
      </w:r>
      <w:r w:rsidR="00515C8F" w:rsidRPr="00BC199D">
        <w:rPr>
          <w:rFonts w:asciiTheme="minorHAnsi" w:eastAsia="Cambria" w:hAnsiTheme="minorHAnsi" w:cs="Cambria"/>
          <w:color w:val="000000"/>
        </w:rPr>
        <w:t xml:space="preserve"> Kauno padalinio studentai, nevykdami į Vilnių, galės </w:t>
      </w:r>
      <w:r w:rsidR="00790AA7">
        <w:rPr>
          <w:rFonts w:asciiTheme="minorHAnsi" w:eastAsia="Cambria" w:hAnsiTheme="minorHAnsi" w:cs="Cambria"/>
          <w:color w:val="000000"/>
        </w:rPr>
        <w:t>gauti</w:t>
      </w:r>
      <w:r w:rsidR="00515C8F" w:rsidRPr="00BC199D">
        <w:rPr>
          <w:rFonts w:asciiTheme="minorHAnsi" w:eastAsia="Cambria" w:hAnsiTheme="minorHAnsi" w:cs="Cambria"/>
          <w:color w:val="000000"/>
        </w:rPr>
        <w:t xml:space="preserve"> tik nuotolin</w:t>
      </w:r>
      <w:r w:rsidR="00790AA7">
        <w:rPr>
          <w:rFonts w:asciiTheme="minorHAnsi" w:eastAsia="Cambria" w:hAnsiTheme="minorHAnsi" w:cs="Cambria"/>
          <w:color w:val="000000"/>
        </w:rPr>
        <w:t>es</w:t>
      </w:r>
      <w:r w:rsidR="00515C8F" w:rsidRPr="00BC199D">
        <w:rPr>
          <w:rFonts w:asciiTheme="minorHAnsi" w:eastAsia="Cambria" w:hAnsiTheme="minorHAnsi" w:cs="Cambria"/>
          <w:color w:val="000000"/>
        </w:rPr>
        <w:t xml:space="preserve"> konsultacij</w:t>
      </w:r>
      <w:r w:rsidR="00790AA7">
        <w:rPr>
          <w:rFonts w:asciiTheme="minorHAnsi" w:eastAsia="Cambria" w:hAnsiTheme="minorHAnsi" w:cs="Cambria"/>
          <w:color w:val="000000"/>
        </w:rPr>
        <w:t>a</w:t>
      </w:r>
      <w:r w:rsidR="00515C8F" w:rsidRPr="00BC199D">
        <w:rPr>
          <w:rFonts w:asciiTheme="minorHAnsi" w:eastAsia="Cambria" w:hAnsiTheme="minorHAnsi" w:cs="Cambria"/>
          <w:color w:val="000000"/>
        </w:rPr>
        <w:t xml:space="preserve">s. </w:t>
      </w:r>
      <w:r w:rsidR="00790AA7">
        <w:rPr>
          <w:rFonts w:asciiTheme="minorHAnsi" w:eastAsia="Cambria" w:hAnsiTheme="minorHAnsi" w:cs="Cambria"/>
          <w:color w:val="000000"/>
        </w:rPr>
        <w:t>Be to, r</w:t>
      </w:r>
      <w:r w:rsidR="00515C8F" w:rsidRPr="00BC199D">
        <w:rPr>
          <w:rFonts w:asciiTheme="minorHAnsi" w:eastAsia="Cambria" w:hAnsiTheme="minorHAnsi" w:cs="Cambria"/>
          <w:color w:val="000000"/>
        </w:rPr>
        <w:t xml:space="preserve">emiantis </w:t>
      </w:r>
      <w:r w:rsidR="00573B6A">
        <w:rPr>
          <w:rFonts w:asciiTheme="minorHAnsi" w:eastAsia="Cambria" w:hAnsiTheme="minorHAnsi" w:cs="Cambria"/>
          <w:color w:val="000000"/>
        </w:rPr>
        <w:t>A</w:t>
      </w:r>
      <w:r w:rsidR="00515C8F" w:rsidRPr="00BC199D">
        <w:rPr>
          <w:rFonts w:asciiTheme="minorHAnsi" w:eastAsia="Cambria" w:hAnsiTheme="minorHAnsi" w:cs="Cambria"/>
          <w:color w:val="000000"/>
        </w:rPr>
        <w:t xml:space="preserve">praše pateikta informacija, nemokama yra tik pirmoji psichologo konsultacija, o </w:t>
      </w:r>
      <w:r w:rsidR="00790AA7">
        <w:rPr>
          <w:rFonts w:asciiTheme="minorHAnsi" w:eastAsia="Cambria" w:hAnsiTheme="minorHAnsi" w:cs="Cambria"/>
          <w:color w:val="000000"/>
        </w:rPr>
        <w:t>MRU</w:t>
      </w:r>
      <w:r w:rsidR="00790AA7" w:rsidRPr="00BC199D">
        <w:rPr>
          <w:rFonts w:asciiTheme="minorHAnsi" w:eastAsia="Cambria" w:hAnsiTheme="minorHAnsi" w:cs="Cambria"/>
          <w:color w:val="000000"/>
        </w:rPr>
        <w:t xml:space="preserve"> puslapyje</w:t>
      </w:r>
      <w:r w:rsidR="00790AA7">
        <w:rPr>
          <w:rFonts w:asciiTheme="minorHAnsi" w:eastAsia="Cambria" w:hAnsiTheme="minorHAnsi" w:cs="Cambria"/>
          <w:color w:val="000000"/>
        </w:rPr>
        <w:t xml:space="preserve"> internete</w:t>
      </w:r>
      <w:r w:rsidR="00790AA7" w:rsidRPr="00BC199D">
        <w:rPr>
          <w:rFonts w:asciiTheme="minorHAnsi" w:eastAsia="Cambria" w:hAnsiTheme="minorHAnsi" w:cs="Cambria"/>
          <w:color w:val="000000"/>
        </w:rPr>
        <w:t xml:space="preserve"> </w:t>
      </w:r>
      <w:r w:rsidR="00515C8F" w:rsidRPr="00BC199D">
        <w:rPr>
          <w:rFonts w:asciiTheme="minorHAnsi" w:eastAsia="Cambria" w:hAnsiTheme="minorHAnsi" w:cs="Cambria"/>
          <w:color w:val="000000"/>
        </w:rPr>
        <w:t>skelbiama, jog nemokamos yra pirmos 3 konsultacijos.</w:t>
      </w:r>
    </w:p>
    <w:p w14:paraId="6911D9A1" w14:textId="1AA7A2D0" w:rsidR="00515C8F" w:rsidRPr="00BC199D" w:rsidRDefault="00573B6A" w:rsidP="00BC199D">
      <w:pPr>
        <w:pBdr>
          <w:top w:val="nil"/>
          <w:left w:val="nil"/>
          <w:bottom w:val="nil"/>
          <w:right w:val="nil"/>
          <w:between w:val="nil"/>
        </w:pBdr>
        <w:tabs>
          <w:tab w:val="left" w:pos="1298"/>
          <w:tab w:val="left" w:pos="1985"/>
        </w:tabs>
        <w:spacing w:before="120" w:after="120" w:line="276" w:lineRule="auto"/>
        <w:jc w:val="both"/>
        <w:rPr>
          <w:rFonts w:asciiTheme="minorHAnsi" w:eastAsia="Cambria" w:hAnsiTheme="minorHAnsi" w:cs="Cambria"/>
        </w:rPr>
      </w:pPr>
      <w:r>
        <w:rPr>
          <w:rFonts w:asciiTheme="minorHAnsi" w:eastAsia="Cambria" w:hAnsiTheme="minorHAnsi" w:cs="Cambria"/>
          <w:color w:val="000000"/>
        </w:rPr>
        <w:t>Pagal Aprašą</w:t>
      </w:r>
      <w:r w:rsidR="00515C8F" w:rsidRPr="00BC199D">
        <w:rPr>
          <w:rFonts w:asciiTheme="minorHAnsi" w:eastAsia="Cambria" w:hAnsiTheme="minorHAnsi" w:cs="Cambria"/>
          <w:color w:val="000000"/>
        </w:rPr>
        <w:t xml:space="preserve">, meno kolektyvų veikla šiuo metu yra vykdoma Vilniuje. Svarbu, kad atsiradus poreikiui, Universitetas būtų pasiruošęs identiškas sąlygas studentų asmeniniam tobulėjimui suteikti ir Kauno padalinyje. </w:t>
      </w:r>
      <w:r w:rsidR="00790AA7">
        <w:rPr>
          <w:rFonts w:asciiTheme="minorHAnsi" w:eastAsia="Cambria" w:hAnsiTheme="minorHAnsi" w:cs="Cambria"/>
          <w:color w:val="000000"/>
        </w:rPr>
        <w:t>Nors s</w:t>
      </w:r>
      <w:r w:rsidR="00515C8F" w:rsidRPr="00BC199D">
        <w:rPr>
          <w:rFonts w:asciiTheme="minorHAnsi" w:eastAsia="Cambria" w:hAnsiTheme="minorHAnsi" w:cs="Cambria"/>
          <w:color w:val="000000"/>
        </w:rPr>
        <w:t xml:space="preserve">tudijų programos apraše minima, jog </w:t>
      </w:r>
      <w:r w:rsidR="00790AA7">
        <w:rPr>
          <w:rFonts w:asciiTheme="minorHAnsi" w:eastAsia="Cambria" w:hAnsiTheme="minorHAnsi" w:cs="Cambria"/>
          <w:color w:val="000000"/>
        </w:rPr>
        <w:t>MRU</w:t>
      </w:r>
      <w:r w:rsidR="00515C8F" w:rsidRPr="00BC199D">
        <w:rPr>
          <w:rFonts w:asciiTheme="minorHAnsi" w:eastAsia="Cambria" w:hAnsiTheme="minorHAnsi" w:cs="Cambria"/>
          <w:color w:val="000000"/>
        </w:rPr>
        <w:t xml:space="preserve"> vykstantys kultūriniai renginiai būna transliuojami internetu, </w:t>
      </w:r>
      <w:r w:rsidR="00790AA7">
        <w:rPr>
          <w:rFonts w:asciiTheme="minorHAnsi" w:eastAsia="Cambria" w:hAnsiTheme="minorHAnsi" w:cs="Cambria"/>
          <w:color w:val="000000"/>
        </w:rPr>
        <w:t xml:space="preserve">vis dėlto būtų gerai, jei </w:t>
      </w:r>
      <w:r w:rsidR="00515C8F" w:rsidRPr="00BC199D">
        <w:rPr>
          <w:rFonts w:asciiTheme="minorHAnsi" w:eastAsia="Cambria" w:hAnsiTheme="minorHAnsi" w:cs="Cambria"/>
          <w:color w:val="000000"/>
        </w:rPr>
        <w:t>galimyb</w:t>
      </w:r>
      <w:r w:rsidR="00790AA7">
        <w:rPr>
          <w:rFonts w:asciiTheme="minorHAnsi" w:eastAsia="Cambria" w:hAnsiTheme="minorHAnsi" w:cs="Cambria"/>
          <w:color w:val="000000"/>
        </w:rPr>
        <w:t>es</w:t>
      </w:r>
      <w:r w:rsidR="00515C8F" w:rsidRPr="00BC199D">
        <w:rPr>
          <w:rFonts w:asciiTheme="minorHAnsi" w:eastAsia="Cambria" w:hAnsiTheme="minorHAnsi" w:cs="Cambria"/>
          <w:color w:val="000000"/>
        </w:rPr>
        <w:t xml:space="preserve"> dalyvauti </w:t>
      </w:r>
      <w:r w:rsidR="00790AA7">
        <w:rPr>
          <w:rFonts w:asciiTheme="minorHAnsi" w:eastAsia="Cambria" w:hAnsiTheme="minorHAnsi" w:cs="Cambria"/>
          <w:color w:val="000000"/>
        </w:rPr>
        <w:t>juose ne tik kaip stebėtojai</w:t>
      </w:r>
      <w:r w:rsidR="003366C7">
        <w:rPr>
          <w:rFonts w:asciiTheme="minorHAnsi" w:eastAsia="Cambria" w:hAnsiTheme="minorHAnsi" w:cs="Cambria"/>
          <w:color w:val="000000"/>
        </w:rPr>
        <w:t>,</w:t>
      </w:r>
      <w:r w:rsidR="00790AA7">
        <w:rPr>
          <w:rFonts w:asciiTheme="minorHAnsi" w:eastAsia="Cambria" w:hAnsiTheme="minorHAnsi" w:cs="Cambria"/>
          <w:color w:val="000000"/>
        </w:rPr>
        <w:t xml:space="preserve"> kad ir </w:t>
      </w:r>
      <w:r w:rsidR="00515C8F" w:rsidRPr="00BC199D">
        <w:rPr>
          <w:rFonts w:asciiTheme="minorHAnsi" w:eastAsia="Cambria" w:hAnsiTheme="minorHAnsi" w:cs="Cambria"/>
          <w:color w:val="000000"/>
        </w:rPr>
        <w:t>nuotoliniu būdu</w:t>
      </w:r>
      <w:r w:rsidR="003366C7">
        <w:rPr>
          <w:rFonts w:asciiTheme="minorHAnsi" w:eastAsia="Cambria" w:hAnsiTheme="minorHAnsi" w:cs="Cambria"/>
          <w:color w:val="000000"/>
        </w:rPr>
        <w:t>,</w:t>
      </w:r>
      <w:r w:rsidR="00515C8F" w:rsidRPr="00BC199D">
        <w:rPr>
          <w:rFonts w:asciiTheme="minorHAnsi" w:eastAsia="Cambria" w:hAnsiTheme="minorHAnsi" w:cs="Cambria"/>
          <w:color w:val="000000"/>
        </w:rPr>
        <w:t xml:space="preserve"> turėtų ir </w:t>
      </w:r>
      <w:r w:rsidR="00790AA7">
        <w:rPr>
          <w:rFonts w:asciiTheme="minorHAnsi" w:eastAsia="Cambria" w:hAnsiTheme="minorHAnsi" w:cs="Cambria"/>
          <w:color w:val="000000"/>
        </w:rPr>
        <w:t xml:space="preserve">MRU </w:t>
      </w:r>
      <w:r w:rsidR="00515C8F" w:rsidRPr="00BC199D">
        <w:rPr>
          <w:rFonts w:asciiTheme="minorHAnsi" w:eastAsia="Cambria" w:hAnsiTheme="minorHAnsi" w:cs="Cambria"/>
          <w:color w:val="000000"/>
        </w:rPr>
        <w:t xml:space="preserve">Kauno padalinio studentai. </w:t>
      </w:r>
    </w:p>
    <w:p w14:paraId="035DD5DB" w14:textId="0E3C00EF" w:rsidR="00515C8F" w:rsidRPr="00BC199D" w:rsidRDefault="00515C8F" w:rsidP="00BC199D">
      <w:pPr>
        <w:pBdr>
          <w:top w:val="nil"/>
          <w:left w:val="nil"/>
          <w:bottom w:val="nil"/>
          <w:right w:val="nil"/>
          <w:between w:val="nil"/>
        </w:pBdr>
        <w:tabs>
          <w:tab w:val="left" w:pos="1298"/>
          <w:tab w:val="left" w:pos="1985"/>
        </w:tabs>
        <w:spacing w:before="120" w:after="120" w:line="276" w:lineRule="auto"/>
        <w:jc w:val="both"/>
        <w:rPr>
          <w:rFonts w:asciiTheme="minorHAnsi" w:eastAsia="Cambria" w:hAnsiTheme="minorHAnsi" w:cs="Cambria"/>
          <w:color w:val="000000"/>
        </w:rPr>
      </w:pPr>
      <w:r w:rsidRPr="00BC199D">
        <w:rPr>
          <w:rFonts w:asciiTheme="minorHAnsi" w:eastAsia="Cambria" w:hAnsiTheme="minorHAnsi" w:cs="Cambria"/>
          <w:color w:val="000000"/>
        </w:rPr>
        <w:t xml:space="preserve">Visa studentams reikalinga informacija apie studijas yra pateikiama internetu: </w:t>
      </w:r>
      <w:r w:rsidR="00790AA7">
        <w:rPr>
          <w:rFonts w:asciiTheme="minorHAnsi" w:eastAsia="Cambria" w:hAnsiTheme="minorHAnsi" w:cs="Cambria"/>
          <w:color w:val="000000"/>
        </w:rPr>
        <w:t>MRU</w:t>
      </w:r>
      <w:r w:rsidR="00790AA7" w:rsidRPr="00BC199D">
        <w:rPr>
          <w:rFonts w:asciiTheme="minorHAnsi" w:eastAsia="Cambria" w:hAnsiTheme="minorHAnsi" w:cs="Cambria"/>
          <w:color w:val="000000"/>
        </w:rPr>
        <w:t xml:space="preserve"> bei </w:t>
      </w:r>
      <w:r w:rsidR="00790AA7">
        <w:rPr>
          <w:rFonts w:asciiTheme="minorHAnsi" w:eastAsia="Cambria" w:hAnsiTheme="minorHAnsi" w:cs="Cambria"/>
          <w:color w:val="000000"/>
        </w:rPr>
        <w:t xml:space="preserve">MRU </w:t>
      </w:r>
      <w:r w:rsidR="00790AA7" w:rsidRPr="00BC199D">
        <w:rPr>
          <w:rFonts w:asciiTheme="minorHAnsi" w:eastAsia="Cambria" w:hAnsiTheme="minorHAnsi" w:cs="Cambria"/>
          <w:color w:val="000000"/>
        </w:rPr>
        <w:t xml:space="preserve">Teisės </w:t>
      </w:r>
      <w:r w:rsidR="00790AA7">
        <w:rPr>
          <w:rFonts w:asciiTheme="minorHAnsi" w:eastAsia="Cambria" w:hAnsiTheme="minorHAnsi" w:cs="Cambria"/>
          <w:color w:val="000000"/>
        </w:rPr>
        <w:t xml:space="preserve">mokyklos </w:t>
      </w:r>
      <w:r w:rsidR="00790AA7" w:rsidRPr="00BC199D">
        <w:rPr>
          <w:rFonts w:asciiTheme="minorHAnsi" w:eastAsia="Cambria" w:hAnsiTheme="minorHAnsi" w:cs="Cambria"/>
          <w:color w:val="000000"/>
        </w:rPr>
        <w:t>puslap</w:t>
      </w:r>
      <w:r w:rsidR="00790AA7">
        <w:rPr>
          <w:rFonts w:asciiTheme="minorHAnsi" w:eastAsia="Cambria" w:hAnsiTheme="minorHAnsi" w:cs="Cambria"/>
          <w:color w:val="000000"/>
        </w:rPr>
        <w:t>iuose internete</w:t>
      </w:r>
      <w:r w:rsidRPr="00BC199D">
        <w:rPr>
          <w:rFonts w:asciiTheme="minorHAnsi" w:eastAsia="Cambria" w:hAnsiTheme="minorHAnsi" w:cs="Cambria"/>
          <w:color w:val="000000"/>
        </w:rPr>
        <w:t>. Dėl šios priežasties</w:t>
      </w:r>
      <w:r w:rsidR="00790AA7">
        <w:rPr>
          <w:rFonts w:asciiTheme="minorHAnsi" w:eastAsia="Cambria" w:hAnsiTheme="minorHAnsi" w:cs="Cambria"/>
          <w:color w:val="000000"/>
        </w:rPr>
        <w:t xml:space="preserve"> manytina</w:t>
      </w:r>
      <w:r w:rsidRPr="00BC199D">
        <w:rPr>
          <w:rFonts w:asciiTheme="minorHAnsi" w:eastAsia="Cambria" w:hAnsiTheme="minorHAnsi" w:cs="Cambria"/>
          <w:color w:val="000000"/>
        </w:rPr>
        <w:t xml:space="preserve">, </w:t>
      </w:r>
      <w:r w:rsidR="00790AA7">
        <w:rPr>
          <w:rFonts w:asciiTheme="minorHAnsi" w:eastAsia="Cambria" w:hAnsiTheme="minorHAnsi" w:cs="Cambria"/>
          <w:color w:val="000000"/>
        </w:rPr>
        <w:t xml:space="preserve">kad šios programos studentai </w:t>
      </w:r>
      <w:r w:rsidRPr="00BC199D">
        <w:rPr>
          <w:rFonts w:asciiTheme="minorHAnsi" w:eastAsia="Cambria" w:hAnsiTheme="minorHAnsi" w:cs="Cambria"/>
          <w:color w:val="000000"/>
        </w:rPr>
        <w:t>Kaun</w:t>
      </w:r>
      <w:r w:rsidR="00790AA7">
        <w:rPr>
          <w:rFonts w:asciiTheme="minorHAnsi" w:eastAsia="Cambria" w:hAnsiTheme="minorHAnsi" w:cs="Cambria"/>
          <w:color w:val="000000"/>
        </w:rPr>
        <w:t>e</w:t>
      </w:r>
      <w:r w:rsidRPr="00BC199D">
        <w:rPr>
          <w:rFonts w:asciiTheme="minorHAnsi" w:eastAsia="Cambria" w:hAnsiTheme="minorHAnsi" w:cs="Cambria"/>
          <w:color w:val="000000"/>
        </w:rPr>
        <w:t xml:space="preserve"> neturėtų jausti informacijos trūkumo palyginus su Vilniaus padalinio studentais.</w:t>
      </w:r>
    </w:p>
    <w:p w14:paraId="41E1DF11" w14:textId="682B8536" w:rsidR="00515C8F" w:rsidRPr="00BC199D" w:rsidRDefault="00515C8F" w:rsidP="00BC199D">
      <w:pPr>
        <w:pBdr>
          <w:top w:val="nil"/>
          <w:left w:val="nil"/>
          <w:bottom w:val="nil"/>
          <w:right w:val="nil"/>
          <w:between w:val="nil"/>
        </w:pBdr>
        <w:tabs>
          <w:tab w:val="left" w:pos="1298"/>
          <w:tab w:val="left" w:pos="1985"/>
        </w:tabs>
        <w:spacing w:before="120" w:after="120" w:line="276" w:lineRule="auto"/>
        <w:jc w:val="both"/>
        <w:rPr>
          <w:rFonts w:asciiTheme="minorHAnsi" w:eastAsia="Cambria" w:hAnsiTheme="minorHAnsi" w:cs="Cambria"/>
          <w:color w:val="000000"/>
        </w:rPr>
      </w:pPr>
      <w:r w:rsidRPr="00BC199D">
        <w:rPr>
          <w:rFonts w:asciiTheme="minorHAnsi" w:eastAsia="Cambria" w:hAnsiTheme="minorHAnsi" w:cs="Cambria"/>
          <w:color w:val="000000"/>
        </w:rPr>
        <w:t xml:space="preserve">Pažymėtina, </w:t>
      </w:r>
      <w:r w:rsidR="00790AA7">
        <w:rPr>
          <w:rFonts w:asciiTheme="minorHAnsi" w:eastAsia="Cambria" w:hAnsiTheme="minorHAnsi" w:cs="Cambria"/>
          <w:color w:val="000000"/>
        </w:rPr>
        <w:t>kad</w:t>
      </w:r>
      <w:r w:rsidRPr="00BC199D">
        <w:rPr>
          <w:rFonts w:asciiTheme="minorHAnsi" w:eastAsia="Cambria" w:hAnsiTheme="minorHAnsi" w:cs="Cambria"/>
          <w:color w:val="000000"/>
        </w:rPr>
        <w:t xml:space="preserve"> tiek studijų vadybininkės, tiek ir studijų programos vadovės pagrindinė darbo vieta yra Vilniaus padalinyje. Nors Kauno padalinyje numatoma paskirti kontaktinį asmenį svarbiems vadybiniams klausimams, svarbu atkreipti dėmesį į gyvo studentų konsultavimo Kauno padalinyje stiprinimą.</w:t>
      </w:r>
    </w:p>
    <w:p w14:paraId="113764F9" w14:textId="77777777" w:rsidR="00515C8F" w:rsidRPr="00BC199D" w:rsidRDefault="00515C8F" w:rsidP="00BC199D">
      <w:pPr>
        <w:pBdr>
          <w:top w:val="nil"/>
          <w:left w:val="nil"/>
          <w:bottom w:val="nil"/>
          <w:right w:val="nil"/>
          <w:between w:val="nil"/>
        </w:pBdr>
        <w:tabs>
          <w:tab w:val="left" w:pos="1298"/>
          <w:tab w:val="left" w:pos="1985"/>
        </w:tabs>
        <w:spacing w:before="120" w:after="120" w:line="276" w:lineRule="auto"/>
        <w:jc w:val="both"/>
        <w:rPr>
          <w:rFonts w:asciiTheme="minorHAnsi" w:eastAsia="Cambria" w:hAnsiTheme="minorHAnsi" w:cs="Cambria"/>
          <w:color w:val="000000"/>
        </w:rPr>
      </w:pPr>
      <w:r w:rsidRPr="00BC199D">
        <w:rPr>
          <w:rFonts w:asciiTheme="minorHAnsi" w:eastAsia="Cambria" w:hAnsiTheme="minorHAnsi" w:cs="Cambria"/>
          <w:color w:val="000000"/>
        </w:rPr>
        <w:t>Studentų akademinis konsultavimas numatytas įvairiomis formomis. Gyvos konsultacijos po ar prieš paskaitas, sutartu laiku auditorijoje ar nuotoliniu būdu per įvairias platformas. Svarbu stebėti, ar Kauno padalinio studentams šios konsultavimo priemonės bus pakankamos, ar jas reikės stiprinti.</w:t>
      </w:r>
    </w:p>
    <w:p w14:paraId="54D5631C" w14:textId="77777777" w:rsidR="00515C8F" w:rsidRDefault="00515C8F" w:rsidP="00515C8F">
      <w:pPr>
        <w:pBdr>
          <w:top w:val="nil"/>
          <w:left w:val="nil"/>
          <w:bottom w:val="nil"/>
          <w:right w:val="nil"/>
          <w:between w:val="nil"/>
        </w:pBdr>
        <w:tabs>
          <w:tab w:val="left" w:pos="426"/>
          <w:tab w:val="left" w:pos="1985"/>
        </w:tabs>
        <w:jc w:val="both"/>
        <w:rPr>
          <w:rFonts w:ascii="Cambria" w:eastAsia="Cambria" w:hAnsi="Cambria" w:cs="Cambria"/>
          <w:color w:val="136C73"/>
        </w:rPr>
      </w:pPr>
    </w:p>
    <w:p w14:paraId="41B93BBF" w14:textId="77777777" w:rsidR="00515C8F" w:rsidRDefault="00515C8F" w:rsidP="00977002">
      <w:pPr>
        <w:pBdr>
          <w:top w:val="nil"/>
          <w:left w:val="nil"/>
          <w:bottom w:val="nil"/>
          <w:right w:val="nil"/>
          <w:between w:val="nil"/>
        </w:pBdr>
        <w:tabs>
          <w:tab w:val="left" w:pos="426"/>
          <w:tab w:val="left" w:pos="1985"/>
        </w:tabs>
        <w:spacing w:before="120" w:after="120" w:line="276" w:lineRule="auto"/>
        <w:jc w:val="both"/>
        <w:rPr>
          <w:rFonts w:ascii="Cambria" w:eastAsia="Cambria" w:hAnsi="Cambria" w:cs="Cambria"/>
          <w:color w:val="136C73"/>
        </w:rPr>
      </w:pPr>
      <w:r>
        <w:rPr>
          <w:rFonts w:ascii="Cambria" w:eastAsia="Cambria" w:hAnsi="Cambria" w:cs="Cambria"/>
          <w:b/>
          <w:i/>
          <w:color w:val="136C73"/>
        </w:rPr>
        <w:t>Pagrindiniai srities tobulintini aspektai:</w:t>
      </w:r>
    </w:p>
    <w:p w14:paraId="7A35E886" w14:textId="7B54A18A" w:rsidR="00515C8F" w:rsidRPr="006213B1" w:rsidRDefault="006213B1" w:rsidP="00977002">
      <w:pPr>
        <w:numPr>
          <w:ilvl w:val="0"/>
          <w:numId w:val="20"/>
        </w:numPr>
        <w:pBdr>
          <w:top w:val="nil"/>
          <w:left w:val="nil"/>
          <w:bottom w:val="nil"/>
          <w:right w:val="nil"/>
          <w:between w:val="nil"/>
        </w:pBdr>
        <w:tabs>
          <w:tab w:val="left" w:pos="426"/>
          <w:tab w:val="left" w:pos="1134"/>
        </w:tabs>
        <w:spacing w:before="120" w:after="120" w:line="276" w:lineRule="auto"/>
        <w:jc w:val="both"/>
        <w:rPr>
          <w:rFonts w:ascii="Cambria" w:eastAsia="Cambria" w:hAnsi="Cambria" w:cs="Cambria"/>
          <w:i/>
          <w:iCs/>
          <w:color w:val="000000"/>
        </w:rPr>
      </w:pPr>
      <w:r w:rsidRPr="006213B1">
        <w:rPr>
          <w:rFonts w:ascii="Cambria" w:eastAsia="Cambria" w:hAnsi="Cambria" w:cs="Cambria"/>
          <w:i/>
          <w:iCs/>
          <w:color w:val="000000"/>
        </w:rPr>
        <w:t>Siūlytina stiprinti studentų konsultavimą studijų klausimais. Pavyzdžiui, Apraše n</w:t>
      </w:r>
      <w:r w:rsidR="00515C8F" w:rsidRPr="006213B1">
        <w:rPr>
          <w:rFonts w:ascii="Cambria" w:eastAsia="Cambria" w:hAnsi="Cambria" w:cs="Cambria"/>
          <w:i/>
          <w:iCs/>
          <w:color w:val="000000"/>
        </w:rPr>
        <w:t>umatyta, kad Kauno padalinyje gyvai student</w:t>
      </w:r>
      <w:r w:rsidRPr="006213B1">
        <w:rPr>
          <w:rFonts w:ascii="Cambria" w:eastAsia="Cambria" w:hAnsi="Cambria" w:cs="Cambria"/>
          <w:i/>
          <w:iCs/>
          <w:color w:val="000000"/>
        </w:rPr>
        <w:t xml:space="preserve">ai galės būti </w:t>
      </w:r>
      <w:r w:rsidR="00515C8F" w:rsidRPr="006213B1">
        <w:rPr>
          <w:rFonts w:ascii="Cambria" w:eastAsia="Cambria" w:hAnsi="Cambria" w:cs="Cambria"/>
          <w:i/>
          <w:iCs/>
          <w:color w:val="000000"/>
        </w:rPr>
        <w:t>konsultuo</w:t>
      </w:r>
      <w:r w:rsidRPr="006213B1">
        <w:rPr>
          <w:rFonts w:ascii="Cambria" w:eastAsia="Cambria" w:hAnsi="Cambria" w:cs="Cambria"/>
          <w:i/>
          <w:iCs/>
          <w:color w:val="000000"/>
        </w:rPr>
        <w:t>jami</w:t>
      </w:r>
      <w:r w:rsidR="00515C8F" w:rsidRPr="006213B1">
        <w:rPr>
          <w:rFonts w:ascii="Cambria" w:eastAsia="Cambria" w:hAnsi="Cambria" w:cs="Cambria"/>
          <w:i/>
          <w:iCs/>
          <w:color w:val="000000"/>
        </w:rPr>
        <w:t xml:space="preserve"> tik svarbiais vadybiniais klausimais. </w:t>
      </w:r>
    </w:p>
    <w:p w14:paraId="01264A3B" w14:textId="2CFA0CD2" w:rsidR="00515C8F" w:rsidRPr="006213B1" w:rsidRDefault="006213B1" w:rsidP="00977002">
      <w:pPr>
        <w:pStyle w:val="ListParagraph"/>
        <w:numPr>
          <w:ilvl w:val="0"/>
          <w:numId w:val="20"/>
        </w:numPr>
        <w:pBdr>
          <w:top w:val="nil"/>
          <w:left w:val="nil"/>
          <w:bottom w:val="nil"/>
          <w:right w:val="nil"/>
          <w:between w:val="nil"/>
        </w:pBdr>
        <w:tabs>
          <w:tab w:val="left" w:pos="426"/>
          <w:tab w:val="left" w:pos="1134"/>
        </w:tabs>
        <w:spacing w:before="120" w:after="120" w:line="276" w:lineRule="auto"/>
        <w:jc w:val="both"/>
        <w:rPr>
          <w:rFonts w:ascii="Cambria" w:eastAsia="Cambria" w:hAnsi="Cambria" w:cs="Cambria"/>
          <w:i/>
          <w:iCs/>
          <w:color w:val="000000"/>
          <w:sz w:val="24"/>
          <w:szCs w:val="24"/>
        </w:rPr>
      </w:pPr>
      <w:r w:rsidRPr="006213B1">
        <w:rPr>
          <w:rFonts w:ascii="Cambria" w:eastAsia="Cambria" w:hAnsi="Cambria" w:cs="Cambria"/>
          <w:i/>
          <w:iCs/>
          <w:color w:val="000000"/>
          <w:sz w:val="24"/>
          <w:szCs w:val="24"/>
        </w:rPr>
        <w:t>Apsvarstyti n</w:t>
      </w:r>
      <w:r w:rsidR="00515C8F" w:rsidRPr="006213B1">
        <w:rPr>
          <w:rFonts w:ascii="Cambria" w:eastAsia="Cambria" w:hAnsi="Cambria" w:cs="Cambria"/>
          <w:i/>
          <w:iCs/>
          <w:color w:val="000000"/>
          <w:sz w:val="24"/>
          <w:szCs w:val="24"/>
        </w:rPr>
        <w:t>ekonvertuotų pažymių įtraukim</w:t>
      </w:r>
      <w:r w:rsidRPr="006213B1">
        <w:rPr>
          <w:rFonts w:ascii="Cambria" w:eastAsia="Cambria" w:hAnsi="Cambria" w:cs="Cambria"/>
          <w:i/>
          <w:iCs/>
          <w:color w:val="000000"/>
          <w:sz w:val="24"/>
          <w:szCs w:val="24"/>
        </w:rPr>
        <w:t>o</w:t>
      </w:r>
      <w:r w:rsidR="00515C8F" w:rsidRPr="006213B1">
        <w:rPr>
          <w:rFonts w:ascii="Cambria" w:eastAsia="Cambria" w:hAnsi="Cambria" w:cs="Cambria"/>
          <w:i/>
          <w:iCs/>
          <w:color w:val="000000"/>
          <w:sz w:val="24"/>
          <w:szCs w:val="24"/>
        </w:rPr>
        <w:t xml:space="preserve"> į konkursinį balą</w:t>
      </w:r>
      <w:r w:rsidRPr="006213B1">
        <w:rPr>
          <w:rFonts w:ascii="Cambria" w:eastAsia="Cambria" w:hAnsi="Cambria" w:cs="Cambria"/>
          <w:i/>
          <w:iCs/>
          <w:color w:val="000000"/>
          <w:sz w:val="24"/>
          <w:szCs w:val="24"/>
        </w:rPr>
        <w:t xml:space="preserve"> </w:t>
      </w:r>
      <w:r w:rsidR="004F6B88" w:rsidRPr="006213B1">
        <w:rPr>
          <w:rFonts w:ascii="Cambria" w:eastAsia="Cambria" w:hAnsi="Cambria" w:cs="Cambria"/>
          <w:i/>
          <w:iCs/>
          <w:color w:val="000000"/>
          <w:sz w:val="24"/>
          <w:szCs w:val="24"/>
        </w:rPr>
        <w:t>klausimą</w:t>
      </w:r>
      <w:r w:rsidR="00515C8F" w:rsidRPr="006213B1">
        <w:rPr>
          <w:rFonts w:ascii="Cambria" w:eastAsia="Cambria" w:hAnsi="Cambria" w:cs="Cambria"/>
          <w:i/>
          <w:iCs/>
          <w:color w:val="000000"/>
          <w:sz w:val="24"/>
          <w:szCs w:val="24"/>
        </w:rPr>
        <w:t>. Nors vizito metu buvo užtikrinta, kad tokios situacijos yra itin retos, tačiau tai gali sukelti nepatogumų mainų programose dalyvavusiems ir nekonvertuotus balus turintiems kandidatams</w:t>
      </w:r>
      <w:r w:rsidR="00F51C34" w:rsidRPr="006213B1">
        <w:rPr>
          <w:rFonts w:ascii="Cambria" w:eastAsia="Cambria" w:hAnsi="Cambria" w:cs="Cambria"/>
          <w:i/>
          <w:iCs/>
          <w:color w:val="000000"/>
          <w:sz w:val="24"/>
          <w:szCs w:val="24"/>
        </w:rPr>
        <w:t xml:space="preserve"> bei sumažinti studijų programos prieinamumą.</w:t>
      </w:r>
    </w:p>
    <w:p w14:paraId="2E299CB8" w14:textId="77777777" w:rsidR="00DB41B4" w:rsidRDefault="00DB41B4">
      <w:pPr>
        <w:pBdr>
          <w:top w:val="nil"/>
          <w:left w:val="nil"/>
          <w:bottom w:val="nil"/>
          <w:right w:val="nil"/>
          <w:between w:val="nil"/>
        </w:pBdr>
        <w:spacing w:after="200"/>
        <w:rPr>
          <w:rFonts w:ascii="Cambria" w:eastAsia="Cambria" w:hAnsi="Cambria" w:cs="Cambria"/>
          <w:color w:val="000000"/>
        </w:rPr>
      </w:pPr>
      <w:bookmarkStart w:id="6" w:name="_2s8eyo1" w:colFirst="0" w:colLast="0"/>
      <w:bookmarkEnd w:id="6"/>
    </w:p>
    <w:p w14:paraId="0D6DFF49" w14:textId="77777777" w:rsidR="00DB41B4" w:rsidRDefault="00715A38" w:rsidP="0099507D">
      <w:pPr>
        <w:pStyle w:val="Heading2"/>
      </w:pPr>
      <w:bookmarkStart w:id="7" w:name="_Toc83652883"/>
      <w:r>
        <w:t>3.4. STUDIJAVIMAS, STUDIJŲ PASIEKIMAI IR ABSOLVENTŲ UŽIMTUMAS</w:t>
      </w:r>
      <w:bookmarkEnd w:id="7"/>
    </w:p>
    <w:p w14:paraId="4FE74F16" w14:textId="77777777" w:rsidR="00DB41B4" w:rsidRDefault="00DB41B4">
      <w:pPr>
        <w:pBdr>
          <w:top w:val="nil"/>
          <w:left w:val="nil"/>
          <w:bottom w:val="nil"/>
          <w:right w:val="nil"/>
          <w:between w:val="nil"/>
        </w:pBdr>
        <w:tabs>
          <w:tab w:val="left" w:pos="1298"/>
          <w:tab w:val="left" w:pos="1701"/>
          <w:tab w:val="left" w:pos="1985"/>
        </w:tabs>
        <w:rPr>
          <w:rFonts w:ascii="Cambria" w:eastAsia="Cambria" w:hAnsi="Cambria" w:cs="Cambria"/>
          <w:color w:val="000000"/>
        </w:rPr>
      </w:pPr>
    </w:p>
    <w:p w14:paraId="77D1E857" w14:textId="77777777" w:rsidR="00DB41B4" w:rsidRDefault="00715A38">
      <w:pPr>
        <w:pBdr>
          <w:top w:val="nil"/>
          <w:left w:val="nil"/>
          <w:bottom w:val="nil"/>
          <w:right w:val="nil"/>
          <w:between w:val="nil"/>
        </w:pBdr>
        <w:tabs>
          <w:tab w:val="left" w:pos="1298"/>
          <w:tab w:val="left" w:pos="1701"/>
          <w:tab w:val="left" w:pos="1985"/>
        </w:tabs>
        <w:ind w:firstLine="426"/>
        <w:jc w:val="both"/>
        <w:rPr>
          <w:rFonts w:ascii="Cambria" w:eastAsia="Cambria" w:hAnsi="Cambria" w:cs="Cambria"/>
          <w:color w:val="000000"/>
        </w:rPr>
      </w:pPr>
      <w:r>
        <w:rPr>
          <w:rFonts w:ascii="Cambria" w:eastAsia="Cambria" w:hAnsi="Cambria" w:cs="Cambria"/>
          <w:i/>
          <w:color w:val="000000"/>
        </w:rPr>
        <w:t>Vertinamoji sritis analizuojama pagal šiuos rodiklius:</w:t>
      </w:r>
    </w:p>
    <w:p w14:paraId="4ACB3A48" w14:textId="77777777" w:rsidR="00DB41B4" w:rsidRDefault="00DB41B4">
      <w:pPr>
        <w:pBdr>
          <w:top w:val="nil"/>
          <w:left w:val="nil"/>
          <w:bottom w:val="nil"/>
          <w:right w:val="nil"/>
          <w:between w:val="nil"/>
        </w:pBdr>
        <w:tabs>
          <w:tab w:val="left" w:pos="1298"/>
          <w:tab w:val="left" w:pos="1701"/>
          <w:tab w:val="left" w:pos="1985"/>
        </w:tabs>
        <w:jc w:val="both"/>
        <w:rPr>
          <w:rFonts w:ascii="Cambria" w:eastAsia="Cambria" w:hAnsi="Cambria" w:cs="Cambria"/>
          <w:color w:val="000000"/>
        </w:rPr>
      </w:pPr>
    </w:p>
    <w:p w14:paraId="7187AC8D" w14:textId="7F4EA3CD" w:rsidR="00DB41B4" w:rsidRPr="00294BE9" w:rsidRDefault="00715A38">
      <w:pPr>
        <w:numPr>
          <w:ilvl w:val="1"/>
          <w:numId w:val="7"/>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rPr>
      </w:pPr>
      <w:r>
        <w:rPr>
          <w:rFonts w:ascii="Cambria" w:eastAsia="Cambria" w:hAnsi="Cambria" w:cs="Cambria"/>
          <w:i/>
          <w:color w:val="000000"/>
        </w:rPr>
        <w:t>Mokymo ir mokymosi proceso, leidžiančio atsižvelgti į studijuojančiųjų poreikius ir įgalinančių juos pasiekti numatytus studijų rezultatus, įvertinimas.</w:t>
      </w:r>
    </w:p>
    <w:p w14:paraId="17D50CF1" w14:textId="4A2B242A" w:rsidR="00294BE9" w:rsidRPr="00294BE9" w:rsidRDefault="00294BE9" w:rsidP="00294BE9">
      <w:pPr>
        <w:numPr>
          <w:ilvl w:val="1"/>
          <w:numId w:val="7"/>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rPr>
      </w:pPr>
      <w:r>
        <w:rPr>
          <w:rFonts w:ascii="Cambria" w:eastAsia="Cambria" w:hAnsi="Cambria" w:cs="Cambria"/>
          <w:i/>
          <w:color w:val="000000"/>
        </w:rPr>
        <w:t>Sąlygų, užtikrinančių galimybes studijuoti socialiai pažeidžiamoms grupėms bei studentams su specialiaisiais poreikiais, įvertinimas.</w:t>
      </w:r>
    </w:p>
    <w:p w14:paraId="1AC496FD" w14:textId="77777777" w:rsidR="00294BE9" w:rsidRDefault="00294BE9" w:rsidP="00294BE9">
      <w:pPr>
        <w:numPr>
          <w:ilvl w:val="1"/>
          <w:numId w:val="7"/>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rPr>
      </w:pPr>
      <w:r>
        <w:rPr>
          <w:rFonts w:ascii="Cambria" w:eastAsia="Cambria" w:hAnsi="Cambria" w:cs="Cambria"/>
          <w:i/>
          <w:color w:val="000000"/>
        </w:rPr>
        <w:t>Akademinio sąžiningumo, tolerancijos ir nediskriminavimo užtikrinimo politikos įgyvendinimo įvertinimas.</w:t>
      </w:r>
    </w:p>
    <w:p w14:paraId="7746E2EA" w14:textId="77777777" w:rsidR="00294BE9" w:rsidRDefault="00294BE9" w:rsidP="00294BE9">
      <w:pPr>
        <w:numPr>
          <w:ilvl w:val="1"/>
          <w:numId w:val="7"/>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rPr>
      </w:pPr>
      <w:r>
        <w:rPr>
          <w:rFonts w:ascii="Cambria" w:eastAsia="Cambria" w:hAnsi="Cambria" w:cs="Cambria"/>
          <w:i/>
          <w:color w:val="000000"/>
        </w:rPr>
        <w:t>Apeliacijų, skundų dėl studijų proceso teikimo ir nagrinėjimo procedūrų taikymo efektyvumo krypties studijose įvertinimas.</w:t>
      </w:r>
    </w:p>
    <w:p w14:paraId="66E377EA" w14:textId="3939D686" w:rsidR="00135AE4" w:rsidRPr="006213B1" w:rsidRDefault="00294BE9" w:rsidP="006213B1">
      <w:pPr>
        <w:pBdr>
          <w:top w:val="nil"/>
          <w:left w:val="nil"/>
          <w:bottom w:val="nil"/>
          <w:right w:val="nil"/>
          <w:between w:val="nil"/>
        </w:pBdr>
        <w:tabs>
          <w:tab w:val="left" w:pos="1298"/>
          <w:tab w:val="left" w:pos="1985"/>
        </w:tabs>
        <w:ind w:left="426"/>
        <w:jc w:val="both"/>
        <w:rPr>
          <w:rFonts w:ascii="Cambria" w:eastAsia="Cambria" w:hAnsi="Cambria" w:cs="Cambria"/>
          <w:color w:val="000000"/>
        </w:rPr>
      </w:pPr>
      <w:r>
        <w:rPr>
          <w:rFonts w:ascii="Cambria" w:eastAsia="Cambria" w:hAnsi="Cambria" w:cs="Cambria"/>
          <w:i/>
          <w:color w:val="000000"/>
        </w:rPr>
        <w:tab/>
      </w:r>
    </w:p>
    <w:p w14:paraId="1D15430E" w14:textId="076AC5FA" w:rsidR="00135AE4" w:rsidRPr="00135AE4" w:rsidRDefault="00573B6A" w:rsidP="00135AE4">
      <w:pPr>
        <w:tabs>
          <w:tab w:val="left" w:pos="0"/>
        </w:tabs>
        <w:spacing w:before="120" w:after="120" w:line="276" w:lineRule="auto"/>
        <w:jc w:val="both"/>
        <w:rPr>
          <w:rFonts w:asciiTheme="minorHAnsi" w:hAnsiTheme="minorHAnsi"/>
          <w:color w:val="000000" w:themeColor="text1"/>
        </w:rPr>
      </w:pPr>
      <w:r>
        <w:rPr>
          <w:rFonts w:asciiTheme="minorHAnsi" w:hAnsiTheme="minorHAnsi"/>
          <w:color w:val="000000" w:themeColor="text1"/>
        </w:rPr>
        <w:t>Ketinamos vykdyti studijų programos A</w:t>
      </w:r>
      <w:r w:rsidR="00135AE4" w:rsidRPr="00135AE4">
        <w:rPr>
          <w:rFonts w:asciiTheme="minorHAnsi" w:hAnsiTheme="minorHAnsi"/>
          <w:color w:val="000000" w:themeColor="text1"/>
        </w:rPr>
        <w:t>prašo IV skyriuje rengėjai išvardija studijų metodus, kurie leis pasiekti užsibrėžtus dalyko studijų rezultatus, taip pat detaliai aprašo pasiekimų vertinimo metod</w:t>
      </w:r>
      <w:r>
        <w:rPr>
          <w:rFonts w:asciiTheme="minorHAnsi" w:hAnsiTheme="minorHAnsi"/>
          <w:color w:val="000000" w:themeColor="text1"/>
        </w:rPr>
        <w:t>us</w:t>
      </w:r>
      <w:r w:rsidR="00135AE4" w:rsidRPr="00135AE4">
        <w:rPr>
          <w:rFonts w:asciiTheme="minorHAnsi" w:hAnsiTheme="minorHAnsi"/>
          <w:color w:val="000000" w:themeColor="text1"/>
        </w:rPr>
        <w:t xml:space="preserve">. </w:t>
      </w:r>
      <w:r>
        <w:rPr>
          <w:rFonts w:asciiTheme="minorHAnsi" w:hAnsiTheme="minorHAnsi"/>
          <w:color w:val="000000" w:themeColor="text1"/>
        </w:rPr>
        <w:t>Vertindami tai pažymime</w:t>
      </w:r>
      <w:r w:rsidR="00135AE4" w:rsidRPr="00135AE4">
        <w:rPr>
          <w:rFonts w:asciiTheme="minorHAnsi" w:hAnsiTheme="minorHAnsi"/>
          <w:color w:val="000000" w:themeColor="text1"/>
        </w:rPr>
        <w:t xml:space="preserve">, kad studijų procese naudojami įvairūs, modernūs ir į studentų poreikius orientuoti studijų metodai (vaidmenų žaidimas (angl. role play), situacijų modeliavimas, simuliacijos, patyriminis (patirtinis) mokymas ir kt.). Studijų metodų gausa ir dėstytojų pasirinkimas pritaikant juos pagal studijų dalykus </w:t>
      </w:r>
      <w:r>
        <w:rPr>
          <w:rFonts w:asciiTheme="minorHAnsi" w:hAnsiTheme="minorHAnsi"/>
          <w:color w:val="000000" w:themeColor="text1"/>
        </w:rPr>
        <w:t xml:space="preserve">turėtų </w:t>
      </w:r>
      <w:r w:rsidR="00135AE4" w:rsidRPr="00135AE4">
        <w:rPr>
          <w:rFonts w:asciiTheme="minorHAnsi" w:hAnsiTheme="minorHAnsi"/>
          <w:color w:val="000000" w:themeColor="text1"/>
        </w:rPr>
        <w:t>sudaryt</w:t>
      </w:r>
      <w:r>
        <w:rPr>
          <w:rFonts w:asciiTheme="minorHAnsi" w:hAnsiTheme="minorHAnsi"/>
          <w:color w:val="000000" w:themeColor="text1"/>
        </w:rPr>
        <w:t>i tinkamas</w:t>
      </w:r>
      <w:r w:rsidR="00135AE4" w:rsidRPr="00135AE4">
        <w:rPr>
          <w:rFonts w:asciiTheme="minorHAnsi" w:hAnsiTheme="minorHAnsi"/>
          <w:color w:val="000000" w:themeColor="text1"/>
        </w:rPr>
        <w:t xml:space="preserve"> sąlygas pasiekti numatytus studijų rezultatus.</w:t>
      </w:r>
      <w:bookmarkStart w:id="8" w:name="_GoBack"/>
      <w:bookmarkEnd w:id="8"/>
    </w:p>
    <w:p w14:paraId="53BA2728" w14:textId="0CE7BDC3" w:rsidR="00135AE4" w:rsidRPr="00135AE4" w:rsidRDefault="00135AE4" w:rsidP="00135AE4">
      <w:pPr>
        <w:tabs>
          <w:tab w:val="left" w:pos="0"/>
        </w:tabs>
        <w:spacing w:before="120" w:after="120" w:line="276" w:lineRule="auto"/>
        <w:jc w:val="both"/>
        <w:rPr>
          <w:rFonts w:asciiTheme="minorHAnsi" w:hAnsiTheme="minorHAnsi"/>
          <w:color w:val="000000" w:themeColor="text1"/>
        </w:rPr>
      </w:pPr>
      <w:r w:rsidRPr="00135AE4">
        <w:rPr>
          <w:rFonts w:asciiTheme="minorHAnsi" w:hAnsiTheme="minorHAnsi"/>
          <w:color w:val="000000" w:themeColor="text1"/>
        </w:rPr>
        <w:t>Susitikimo su ketinamos vykdyti programos dėstytojais</w:t>
      </w:r>
      <w:r w:rsidR="001A4FAA">
        <w:rPr>
          <w:rFonts w:asciiTheme="minorHAnsi" w:hAnsiTheme="minorHAnsi"/>
          <w:color w:val="000000" w:themeColor="text1"/>
        </w:rPr>
        <w:t xml:space="preserve"> metu</w:t>
      </w:r>
      <w:r w:rsidRPr="00135AE4">
        <w:rPr>
          <w:rFonts w:asciiTheme="minorHAnsi" w:hAnsiTheme="minorHAnsi"/>
          <w:color w:val="000000" w:themeColor="text1"/>
        </w:rPr>
        <w:t xml:space="preserve"> ekspertai norėjo pasitikslinti</w:t>
      </w:r>
      <w:r w:rsidR="00882B4D">
        <w:rPr>
          <w:rFonts w:asciiTheme="minorHAnsi" w:hAnsiTheme="minorHAnsi"/>
          <w:color w:val="000000" w:themeColor="text1"/>
        </w:rPr>
        <w:t>,</w:t>
      </w:r>
      <w:r w:rsidRPr="00135AE4">
        <w:rPr>
          <w:rFonts w:asciiTheme="minorHAnsi" w:hAnsiTheme="minorHAnsi"/>
          <w:color w:val="000000" w:themeColor="text1"/>
        </w:rPr>
        <w:t xml:space="preserve"> ar Apraše numatyti dėstymo metodai išties galėtų būti taikomi vis</w:t>
      </w:r>
      <w:r w:rsidR="00573B6A">
        <w:rPr>
          <w:rFonts w:asciiTheme="minorHAnsi" w:hAnsiTheme="minorHAnsi"/>
          <w:color w:val="000000" w:themeColor="text1"/>
        </w:rPr>
        <w:t>a</w:t>
      </w:r>
      <w:r w:rsidRPr="00135AE4">
        <w:rPr>
          <w:rFonts w:asciiTheme="minorHAnsi" w:hAnsiTheme="minorHAnsi"/>
          <w:color w:val="000000" w:themeColor="text1"/>
        </w:rPr>
        <w:t xml:space="preserve"> apimtimi ir ar dėstytojas bus diskretiškas pasirinkti iš nurodyto sąrašo jam priimtiną studijų metodą, atsižvelgiant į dėstomo studijų dalyko formą ir turinį. Susitikimo metu dėstytojai nurodė, </w:t>
      </w:r>
      <w:r w:rsidR="00573B6A">
        <w:rPr>
          <w:rFonts w:asciiTheme="minorHAnsi" w:hAnsiTheme="minorHAnsi"/>
          <w:color w:val="000000" w:themeColor="text1"/>
        </w:rPr>
        <w:t xml:space="preserve">kad </w:t>
      </w:r>
      <w:r w:rsidR="00A36D89">
        <w:rPr>
          <w:rFonts w:asciiTheme="minorHAnsi" w:hAnsiTheme="minorHAnsi"/>
          <w:color w:val="000000" w:themeColor="text1"/>
        </w:rPr>
        <w:t>Universitete įprastai studijų programos komitetas</w:t>
      </w:r>
      <w:r w:rsidRPr="00135AE4">
        <w:rPr>
          <w:rFonts w:asciiTheme="minorHAnsi" w:hAnsiTheme="minorHAnsi"/>
          <w:color w:val="000000" w:themeColor="text1"/>
        </w:rPr>
        <w:t xml:space="preserve"> </w:t>
      </w:r>
      <w:r w:rsidR="00A36D89">
        <w:rPr>
          <w:rFonts w:asciiTheme="minorHAnsi" w:hAnsiTheme="minorHAnsi"/>
          <w:color w:val="000000" w:themeColor="text1"/>
        </w:rPr>
        <w:t>skelbia</w:t>
      </w:r>
      <w:r w:rsidRPr="00135AE4">
        <w:rPr>
          <w:rFonts w:asciiTheme="minorHAnsi" w:hAnsiTheme="minorHAnsi"/>
          <w:color w:val="000000" w:themeColor="text1"/>
        </w:rPr>
        <w:t xml:space="preserve"> tipinį studijų metodų sąrašą, o </w:t>
      </w:r>
      <w:r w:rsidR="00A36D89">
        <w:rPr>
          <w:rFonts w:asciiTheme="minorHAnsi" w:hAnsiTheme="minorHAnsi"/>
          <w:color w:val="000000" w:themeColor="text1"/>
        </w:rPr>
        <w:t xml:space="preserve">kiekvienas </w:t>
      </w:r>
      <w:r w:rsidRPr="00135AE4">
        <w:rPr>
          <w:rFonts w:asciiTheme="minorHAnsi" w:hAnsiTheme="minorHAnsi"/>
          <w:color w:val="000000" w:themeColor="text1"/>
        </w:rPr>
        <w:t>dėstytoja</w:t>
      </w:r>
      <w:r w:rsidR="00A36D89">
        <w:rPr>
          <w:rFonts w:asciiTheme="minorHAnsi" w:hAnsiTheme="minorHAnsi"/>
          <w:color w:val="000000" w:themeColor="text1"/>
        </w:rPr>
        <w:t>s</w:t>
      </w:r>
      <w:r w:rsidRPr="00135AE4">
        <w:rPr>
          <w:rFonts w:asciiTheme="minorHAnsi" w:hAnsiTheme="minorHAnsi"/>
          <w:color w:val="000000" w:themeColor="text1"/>
        </w:rPr>
        <w:t xml:space="preserve"> </w:t>
      </w:r>
      <w:r w:rsidR="00A36D89">
        <w:rPr>
          <w:rFonts w:asciiTheme="minorHAnsi" w:hAnsiTheme="minorHAnsi"/>
          <w:color w:val="000000" w:themeColor="text1"/>
        </w:rPr>
        <w:t xml:space="preserve">laisvai </w:t>
      </w:r>
      <w:r w:rsidRPr="00135AE4">
        <w:rPr>
          <w:rFonts w:asciiTheme="minorHAnsi" w:hAnsiTheme="minorHAnsi"/>
          <w:color w:val="000000" w:themeColor="text1"/>
        </w:rPr>
        <w:t>pasir</w:t>
      </w:r>
      <w:r w:rsidR="00A36D89">
        <w:rPr>
          <w:rFonts w:asciiTheme="minorHAnsi" w:hAnsiTheme="minorHAnsi"/>
          <w:color w:val="000000" w:themeColor="text1"/>
        </w:rPr>
        <w:t>enka</w:t>
      </w:r>
      <w:r w:rsidRPr="00135AE4">
        <w:rPr>
          <w:rFonts w:asciiTheme="minorHAnsi" w:hAnsiTheme="minorHAnsi"/>
          <w:color w:val="000000" w:themeColor="text1"/>
        </w:rPr>
        <w:t xml:space="preserve"> </w:t>
      </w:r>
      <w:r w:rsidR="00A36D89">
        <w:rPr>
          <w:rFonts w:asciiTheme="minorHAnsi" w:hAnsiTheme="minorHAnsi"/>
          <w:color w:val="000000" w:themeColor="text1"/>
        </w:rPr>
        <w:t>tuos</w:t>
      </w:r>
      <w:r w:rsidRPr="00135AE4">
        <w:rPr>
          <w:rFonts w:asciiTheme="minorHAnsi" w:hAnsiTheme="minorHAnsi"/>
          <w:color w:val="000000" w:themeColor="text1"/>
        </w:rPr>
        <w:t xml:space="preserve"> studijų metodus, </w:t>
      </w:r>
      <w:r w:rsidR="00A36D89">
        <w:rPr>
          <w:rFonts w:asciiTheme="minorHAnsi" w:hAnsiTheme="minorHAnsi"/>
          <w:color w:val="000000" w:themeColor="text1"/>
        </w:rPr>
        <w:t xml:space="preserve">kurie geriausiai leidžia pasiekti atitinkamo dalyko studijų rezultatus. Svarbu tai, kad dėstytojo </w:t>
      </w:r>
      <w:r w:rsidRPr="00135AE4">
        <w:rPr>
          <w:rFonts w:asciiTheme="minorHAnsi" w:hAnsiTheme="minorHAnsi"/>
          <w:color w:val="000000" w:themeColor="text1"/>
        </w:rPr>
        <w:t>pasirinkti studijų metodai yra įtraukiamį į studijų dalyko aprašą, o jį įtraukus dėstytojas privalo taikyti pasirinkt</w:t>
      </w:r>
      <w:r w:rsidR="00A36D89">
        <w:rPr>
          <w:rFonts w:asciiTheme="minorHAnsi" w:hAnsiTheme="minorHAnsi"/>
          <w:color w:val="000000" w:themeColor="text1"/>
        </w:rPr>
        <w:t>us</w:t>
      </w:r>
      <w:r w:rsidRPr="00135AE4">
        <w:rPr>
          <w:rFonts w:asciiTheme="minorHAnsi" w:hAnsiTheme="minorHAnsi"/>
          <w:color w:val="000000" w:themeColor="text1"/>
        </w:rPr>
        <w:t xml:space="preserve"> metod</w:t>
      </w:r>
      <w:r w:rsidR="00A36D89">
        <w:rPr>
          <w:rFonts w:asciiTheme="minorHAnsi" w:hAnsiTheme="minorHAnsi"/>
          <w:color w:val="000000" w:themeColor="text1"/>
        </w:rPr>
        <w:t>us</w:t>
      </w:r>
      <w:r w:rsidRPr="00135AE4">
        <w:rPr>
          <w:rFonts w:asciiTheme="minorHAnsi" w:hAnsiTheme="minorHAnsi"/>
          <w:color w:val="000000" w:themeColor="text1"/>
        </w:rPr>
        <w:t xml:space="preserve"> visų studijų metu ir j</w:t>
      </w:r>
      <w:r w:rsidR="00A36D89">
        <w:rPr>
          <w:rFonts w:asciiTheme="minorHAnsi" w:hAnsiTheme="minorHAnsi"/>
          <w:color w:val="000000" w:themeColor="text1"/>
        </w:rPr>
        <w:t>ų</w:t>
      </w:r>
      <w:r w:rsidR="00882B4D">
        <w:rPr>
          <w:rFonts w:asciiTheme="minorHAnsi" w:hAnsiTheme="minorHAnsi"/>
          <w:color w:val="000000" w:themeColor="text1"/>
        </w:rPr>
        <w:t xml:space="preserve"> keisti negali, nes</w:t>
      </w:r>
      <w:r w:rsidRPr="00135AE4">
        <w:rPr>
          <w:rFonts w:asciiTheme="minorHAnsi" w:hAnsiTheme="minorHAnsi"/>
          <w:color w:val="000000" w:themeColor="text1"/>
        </w:rPr>
        <w:t xml:space="preserve"> </w:t>
      </w:r>
      <w:r w:rsidR="00882B4D">
        <w:rPr>
          <w:rFonts w:asciiTheme="minorHAnsi" w:hAnsiTheme="minorHAnsi"/>
          <w:color w:val="000000" w:themeColor="text1"/>
        </w:rPr>
        <w:t>pa</w:t>
      </w:r>
      <w:r w:rsidR="00A36D89">
        <w:rPr>
          <w:rFonts w:asciiTheme="minorHAnsi" w:hAnsiTheme="minorHAnsi"/>
          <w:color w:val="000000" w:themeColor="text1"/>
        </w:rPr>
        <w:t xml:space="preserve">baigus dalyko studijas yra vertinamas </w:t>
      </w:r>
      <w:r w:rsidRPr="00135AE4">
        <w:rPr>
          <w:rFonts w:asciiTheme="minorHAnsi" w:hAnsiTheme="minorHAnsi"/>
          <w:color w:val="000000" w:themeColor="text1"/>
        </w:rPr>
        <w:t xml:space="preserve">studijų rezultatų pasiekiamumas. Dėstytojai nurodė, kad dažniausiai taiko situacijų modeliavimo, simuliacijos, refleksijos (grįžtamojo ryšio), dokumentacijos rengimo studijų metodus. </w:t>
      </w:r>
      <w:r w:rsidR="00A36D89">
        <w:rPr>
          <w:rFonts w:asciiTheme="minorHAnsi" w:hAnsiTheme="minorHAnsi"/>
          <w:color w:val="000000" w:themeColor="text1"/>
        </w:rPr>
        <w:t>Vis dėlto</w:t>
      </w:r>
      <w:r w:rsidRPr="00135AE4">
        <w:rPr>
          <w:rFonts w:asciiTheme="minorHAnsi" w:hAnsiTheme="minorHAnsi"/>
          <w:color w:val="000000" w:themeColor="text1"/>
        </w:rPr>
        <w:t xml:space="preserve"> įvertinus informaciją gautą susitikimo su dėstytojais metu, </w:t>
      </w:r>
      <w:r w:rsidR="00A36D89">
        <w:rPr>
          <w:rFonts w:asciiTheme="minorHAnsi" w:hAnsiTheme="minorHAnsi"/>
          <w:color w:val="000000" w:themeColor="text1"/>
        </w:rPr>
        <w:t>dėmesys atkreiptinas į tai, kad kyla tam tikrų abejonių dėl visų</w:t>
      </w:r>
      <w:r w:rsidRPr="00135AE4">
        <w:rPr>
          <w:rFonts w:asciiTheme="minorHAnsi" w:hAnsiTheme="minorHAnsi"/>
          <w:color w:val="000000" w:themeColor="text1"/>
        </w:rPr>
        <w:t xml:space="preserve"> Aprašo </w:t>
      </w:r>
      <w:r w:rsidR="00A36D89">
        <w:rPr>
          <w:rFonts w:asciiTheme="minorHAnsi" w:hAnsiTheme="minorHAnsi"/>
          <w:color w:val="000000" w:themeColor="text1"/>
        </w:rPr>
        <w:t>IV skyriuje</w:t>
      </w:r>
      <w:r w:rsidRPr="00135AE4">
        <w:rPr>
          <w:rFonts w:asciiTheme="minorHAnsi" w:hAnsiTheme="minorHAnsi"/>
          <w:color w:val="000000" w:themeColor="text1"/>
        </w:rPr>
        <w:t xml:space="preserve"> </w:t>
      </w:r>
      <w:r w:rsidR="00A36D89">
        <w:rPr>
          <w:rFonts w:asciiTheme="minorHAnsi" w:hAnsiTheme="minorHAnsi"/>
          <w:color w:val="000000" w:themeColor="text1"/>
        </w:rPr>
        <w:t xml:space="preserve">nurodytų </w:t>
      </w:r>
      <w:r w:rsidRPr="00135AE4">
        <w:rPr>
          <w:rFonts w:asciiTheme="minorHAnsi" w:hAnsiTheme="minorHAnsi"/>
          <w:color w:val="000000" w:themeColor="text1"/>
        </w:rPr>
        <w:t>studijų metod</w:t>
      </w:r>
      <w:r w:rsidR="00A36D89">
        <w:rPr>
          <w:rFonts w:asciiTheme="minorHAnsi" w:hAnsiTheme="minorHAnsi"/>
          <w:color w:val="000000" w:themeColor="text1"/>
        </w:rPr>
        <w:t xml:space="preserve">ų </w:t>
      </w:r>
      <w:r w:rsidRPr="00135AE4">
        <w:rPr>
          <w:rFonts w:asciiTheme="minorHAnsi" w:hAnsiTheme="minorHAnsi"/>
          <w:color w:val="000000" w:themeColor="text1"/>
        </w:rPr>
        <w:t>pritaikom</w:t>
      </w:r>
      <w:r w:rsidR="00A36D89">
        <w:rPr>
          <w:rFonts w:asciiTheme="minorHAnsi" w:hAnsiTheme="minorHAnsi"/>
          <w:color w:val="000000" w:themeColor="text1"/>
        </w:rPr>
        <w:t>umo</w:t>
      </w:r>
      <w:r w:rsidRPr="00135AE4">
        <w:rPr>
          <w:rFonts w:asciiTheme="minorHAnsi" w:hAnsiTheme="minorHAnsi"/>
          <w:color w:val="000000" w:themeColor="text1"/>
        </w:rPr>
        <w:t xml:space="preserve"> studijų procese.</w:t>
      </w:r>
    </w:p>
    <w:p w14:paraId="277D16C7" w14:textId="48B5496D" w:rsidR="00135AE4" w:rsidRPr="00135AE4" w:rsidRDefault="00135AE4" w:rsidP="00135AE4">
      <w:pPr>
        <w:tabs>
          <w:tab w:val="left" w:pos="0"/>
        </w:tabs>
        <w:spacing w:before="120" w:after="120" w:line="276" w:lineRule="auto"/>
        <w:jc w:val="both"/>
        <w:rPr>
          <w:rFonts w:asciiTheme="minorHAnsi" w:hAnsiTheme="minorHAnsi"/>
          <w:color w:val="000000" w:themeColor="text1"/>
        </w:rPr>
      </w:pPr>
      <w:r w:rsidRPr="00135AE4">
        <w:rPr>
          <w:rFonts w:asciiTheme="minorHAnsi" w:hAnsiTheme="minorHAnsi"/>
          <w:color w:val="000000" w:themeColor="text1"/>
        </w:rPr>
        <w:t xml:space="preserve">Ekspertai susitikimo su </w:t>
      </w:r>
      <w:r w:rsidR="00A36D89">
        <w:rPr>
          <w:rFonts w:asciiTheme="minorHAnsi" w:hAnsiTheme="minorHAnsi"/>
          <w:color w:val="000000" w:themeColor="text1"/>
        </w:rPr>
        <w:t>Kaune ketinamos vykdyti programos</w:t>
      </w:r>
      <w:r w:rsidRPr="00135AE4">
        <w:rPr>
          <w:rFonts w:asciiTheme="minorHAnsi" w:hAnsiTheme="minorHAnsi"/>
          <w:color w:val="000000" w:themeColor="text1"/>
        </w:rPr>
        <w:t xml:space="preserve"> dėstytojais metu pasitikslino, kaip bus matuojamas studijų metodų taikymo veiksmingumas</w:t>
      </w:r>
      <w:r w:rsidR="003F2C1B">
        <w:rPr>
          <w:rFonts w:asciiTheme="minorHAnsi" w:hAnsiTheme="minorHAnsi"/>
          <w:color w:val="000000" w:themeColor="text1"/>
        </w:rPr>
        <w:t>,</w:t>
      </w:r>
      <w:r w:rsidRPr="00135AE4">
        <w:rPr>
          <w:rFonts w:asciiTheme="minorHAnsi" w:hAnsiTheme="minorHAnsi"/>
          <w:color w:val="000000" w:themeColor="text1"/>
        </w:rPr>
        <w:t xml:space="preserve"> jį susiejant su studijų rezultatais ir studentų pasiekimais. Susitikime su ekspertais dalyvavę dėstytojai nurodė, kad pirmos paskaitos metu supažindina studentus su studijų dalykų turiniu, atsiskaitymo reikalavimais ir studentų pasiekimų įvertinimo būdais. Studijų pasiekimai bus vertinami tarpinių atsiskaitymų (individualių ir grupinių užduočių, rašto darbų, praktinės užduoties – situacijos </w:t>
      </w:r>
      <w:r w:rsidR="00CE1EBE" w:rsidRPr="00135AE4">
        <w:rPr>
          <w:rFonts w:asciiTheme="minorHAnsi" w:hAnsiTheme="minorHAnsi"/>
          <w:color w:val="000000" w:themeColor="text1"/>
        </w:rPr>
        <w:t xml:space="preserve">– </w:t>
      </w:r>
      <w:r w:rsidR="00CE1EBE">
        <w:rPr>
          <w:rFonts w:asciiTheme="minorHAnsi" w:hAnsiTheme="minorHAnsi"/>
          <w:color w:val="000000" w:themeColor="text1"/>
        </w:rPr>
        <w:t xml:space="preserve"> </w:t>
      </w:r>
      <w:r w:rsidRPr="00135AE4">
        <w:rPr>
          <w:rFonts w:asciiTheme="minorHAnsi" w:hAnsiTheme="minorHAnsi"/>
          <w:color w:val="000000" w:themeColor="text1"/>
        </w:rPr>
        <w:t xml:space="preserve">sprendimo ir pristatymo ir kt.) ir egzamino (testo, praktinės užduoties – situacijos </w:t>
      </w:r>
      <w:r w:rsidR="00CE1EBE" w:rsidRPr="00135AE4">
        <w:rPr>
          <w:rFonts w:asciiTheme="minorHAnsi" w:hAnsiTheme="minorHAnsi"/>
          <w:color w:val="000000" w:themeColor="text1"/>
        </w:rPr>
        <w:t xml:space="preserve">– </w:t>
      </w:r>
      <w:r w:rsidRPr="00135AE4">
        <w:rPr>
          <w:rFonts w:asciiTheme="minorHAnsi" w:hAnsiTheme="minorHAnsi"/>
          <w:color w:val="000000" w:themeColor="text1"/>
        </w:rPr>
        <w:t xml:space="preserve">sprendimo) būdu. </w:t>
      </w:r>
    </w:p>
    <w:p w14:paraId="04DFA3B1" w14:textId="616A0EDB" w:rsidR="00135AE4" w:rsidRPr="00CE1EBE" w:rsidRDefault="00CE1EBE" w:rsidP="00135AE4">
      <w:pPr>
        <w:tabs>
          <w:tab w:val="left" w:pos="0"/>
        </w:tabs>
        <w:spacing w:before="120" w:after="120" w:line="276" w:lineRule="auto"/>
        <w:jc w:val="both"/>
        <w:rPr>
          <w:rFonts w:asciiTheme="minorHAnsi" w:hAnsiTheme="minorHAnsi"/>
          <w:color w:val="000000" w:themeColor="text1"/>
        </w:rPr>
      </w:pPr>
      <w:r>
        <w:rPr>
          <w:rFonts w:asciiTheme="minorHAnsi" w:hAnsiTheme="minorHAnsi"/>
          <w:color w:val="000000" w:themeColor="text1"/>
        </w:rPr>
        <w:t>Kiekvieno programos studijų dalyko</w:t>
      </w:r>
      <w:r w:rsidR="00135AE4" w:rsidRPr="00135AE4">
        <w:rPr>
          <w:rFonts w:asciiTheme="minorHAnsi" w:hAnsiTheme="minorHAnsi"/>
          <w:color w:val="000000" w:themeColor="text1"/>
        </w:rPr>
        <w:t xml:space="preserve"> galutinis pažymys </w:t>
      </w:r>
      <w:r>
        <w:rPr>
          <w:rFonts w:asciiTheme="minorHAnsi" w:hAnsiTheme="minorHAnsi"/>
          <w:color w:val="000000" w:themeColor="text1"/>
        </w:rPr>
        <w:t>apima</w:t>
      </w:r>
      <w:r w:rsidR="00135AE4" w:rsidRPr="00135AE4">
        <w:rPr>
          <w:rFonts w:asciiTheme="minorHAnsi" w:hAnsiTheme="minorHAnsi"/>
          <w:color w:val="000000" w:themeColor="text1"/>
        </w:rPr>
        <w:t xml:space="preserve"> tarpinių atsiskaitymų ir egzamino pažymius. Susitikimo su dėstytojais metu ekspertai pasiteiravo dėl vienodos atsiskaitymo </w:t>
      </w:r>
      <w:r>
        <w:rPr>
          <w:rFonts w:asciiTheme="minorHAnsi" w:hAnsiTheme="minorHAnsi"/>
          <w:color w:val="000000" w:themeColor="text1"/>
        </w:rPr>
        <w:t>tvarkos</w:t>
      </w:r>
      <w:r w:rsidR="00135AE4" w:rsidRPr="00135AE4">
        <w:rPr>
          <w:rFonts w:asciiTheme="minorHAnsi" w:hAnsiTheme="minorHAnsi"/>
          <w:color w:val="000000" w:themeColor="text1"/>
        </w:rPr>
        <w:t xml:space="preserve"> visuose studijų dalykuose ir dėl standartizuot</w:t>
      </w:r>
      <w:r>
        <w:rPr>
          <w:rFonts w:asciiTheme="minorHAnsi" w:hAnsiTheme="minorHAnsi"/>
          <w:color w:val="000000" w:themeColor="text1"/>
        </w:rPr>
        <w:t>ų</w:t>
      </w:r>
      <w:r w:rsidR="00135AE4" w:rsidRPr="00135AE4">
        <w:rPr>
          <w:rFonts w:asciiTheme="minorHAnsi" w:hAnsiTheme="minorHAnsi"/>
          <w:color w:val="000000" w:themeColor="text1"/>
        </w:rPr>
        <w:t xml:space="preserve"> galutin</w:t>
      </w:r>
      <w:r>
        <w:rPr>
          <w:rFonts w:asciiTheme="minorHAnsi" w:hAnsiTheme="minorHAnsi"/>
          <w:color w:val="000000" w:themeColor="text1"/>
        </w:rPr>
        <w:t>į</w:t>
      </w:r>
      <w:r w:rsidR="00135AE4" w:rsidRPr="00135AE4">
        <w:rPr>
          <w:rFonts w:asciiTheme="minorHAnsi" w:hAnsiTheme="minorHAnsi"/>
          <w:color w:val="000000" w:themeColor="text1"/>
        </w:rPr>
        <w:t xml:space="preserve"> </w:t>
      </w:r>
      <w:r>
        <w:rPr>
          <w:rFonts w:asciiTheme="minorHAnsi" w:hAnsiTheme="minorHAnsi"/>
          <w:color w:val="000000" w:themeColor="text1"/>
        </w:rPr>
        <w:t xml:space="preserve">pažymį sudarančių atsiskaitymų </w:t>
      </w:r>
      <w:r w:rsidR="00135AE4" w:rsidRPr="00135AE4">
        <w:rPr>
          <w:rFonts w:asciiTheme="minorHAnsi" w:hAnsiTheme="minorHAnsi"/>
          <w:color w:val="000000" w:themeColor="text1"/>
        </w:rPr>
        <w:t>procentin</w:t>
      </w:r>
      <w:r>
        <w:rPr>
          <w:rFonts w:asciiTheme="minorHAnsi" w:hAnsiTheme="minorHAnsi"/>
          <w:color w:val="000000" w:themeColor="text1"/>
        </w:rPr>
        <w:t>ių dalių nustatymo</w:t>
      </w:r>
      <w:r w:rsidR="00135AE4" w:rsidRPr="00135AE4">
        <w:rPr>
          <w:rFonts w:asciiTheme="minorHAnsi" w:hAnsiTheme="minorHAnsi"/>
          <w:color w:val="000000" w:themeColor="text1"/>
        </w:rPr>
        <w:t xml:space="preserve">. </w:t>
      </w:r>
      <w:r>
        <w:rPr>
          <w:rFonts w:asciiTheme="minorHAnsi" w:hAnsiTheme="minorHAnsi"/>
          <w:color w:val="000000" w:themeColor="text1"/>
        </w:rPr>
        <w:t>Atsakydami į tai d</w:t>
      </w:r>
      <w:r w:rsidR="00135AE4" w:rsidRPr="00135AE4">
        <w:rPr>
          <w:rFonts w:asciiTheme="minorHAnsi" w:hAnsiTheme="minorHAnsi"/>
          <w:color w:val="000000" w:themeColor="text1"/>
        </w:rPr>
        <w:t xml:space="preserve">ėstytojai nurodė, kad nuolat planuoja vykdyti tarpinius žinių patikrinimus tam, kad </w:t>
      </w:r>
      <w:r>
        <w:rPr>
          <w:rFonts w:asciiTheme="minorHAnsi" w:hAnsiTheme="minorHAnsi"/>
          <w:color w:val="000000" w:themeColor="text1"/>
        </w:rPr>
        <w:t>būtų stebimas</w:t>
      </w:r>
      <w:r w:rsidR="00135AE4" w:rsidRPr="00135AE4">
        <w:rPr>
          <w:rFonts w:asciiTheme="minorHAnsi" w:hAnsiTheme="minorHAnsi"/>
          <w:color w:val="000000" w:themeColor="text1"/>
        </w:rPr>
        <w:t xml:space="preserve"> studentų tobulėjimo proces</w:t>
      </w:r>
      <w:r>
        <w:rPr>
          <w:rFonts w:asciiTheme="minorHAnsi" w:hAnsiTheme="minorHAnsi"/>
          <w:color w:val="000000" w:themeColor="text1"/>
        </w:rPr>
        <w:t>as</w:t>
      </w:r>
      <w:r w:rsidR="00135AE4" w:rsidRPr="00135AE4">
        <w:rPr>
          <w:rFonts w:asciiTheme="minorHAnsi" w:hAnsiTheme="minorHAnsi"/>
          <w:color w:val="000000" w:themeColor="text1"/>
        </w:rPr>
        <w:t xml:space="preserve"> ir </w:t>
      </w:r>
      <w:r>
        <w:rPr>
          <w:rFonts w:asciiTheme="minorHAnsi" w:hAnsiTheme="minorHAnsi"/>
          <w:color w:val="000000" w:themeColor="text1"/>
        </w:rPr>
        <w:t>teikiamas</w:t>
      </w:r>
      <w:r w:rsidR="00135AE4" w:rsidRPr="00135AE4">
        <w:rPr>
          <w:rFonts w:asciiTheme="minorHAnsi" w:hAnsiTheme="minorHAnsi"/>
          <w:color w:val="000000" w:themeColor="text1"/>
        </w:rPr>
        <w:t xml:space="preserve"> grįžtam</w:t>
      </w:r>
      <w:r>
        <w:rPr>
          <w:rFonts w:asciiTheme="minorHAnsi" w:hAnsiTheme="minorHAnsi"/>
          <w:color w:val="000000" w:themeColor="text1"/>
        </w:rPr>
        <w:t>asis</w:t>
      </w:r>
      <w:r w:rsidR="00135AE4" w:rsidRPr="00135AE4">
        <w:rPr>
          <w:rFonts w:asciiTheme="minorHAnsi" w:hAnsiTheme="minorHAnsi"/>
          <w:color w:val="000000" w:themeColor="text1"/>
        </w:rPr>
        <w:t xml:space="preserve"> ryš</w:t>
      </w:r>
      <w:r>
        <w:rPr>
          <w:rFonts w:asciiTheme="minorHAnsi" w:hAnsiTheme="minorHAnsi"/>
          <w:color w:val="000000" w:themeColor="text1"/>
        </w:rPr>
        <w:t>ys</w:t>
      </w:r>
      <w:r w:rsidR="00135AE4" w:rsidRPr="00135AE4">
        <w:rPr>
          <w:rFonts w:asciiTheme="minorHAnsi" w:hAnsiTheme="minorHAnsi"/>
          <w:color w:val="000000" w:themeColor="text1"/>
        </w:rPr>
        <w:t xml:space="preserve">. </w:t>
      </w:r>
      <w:r>
        <w:rPr>
          <w:rFonts w:asciiTheme="minorHAnsi" w:hAnsiTheme="minorHAnsi"/>
          <w:color w:val="000000" w:themeColor="text1"/>
        </w:rPr>
        <w:t xml:space="preserve">Pažymėtina, kad daugumos </w:t>
      </w:r>
      <w:r w:rsidR="00135AE4" w:rsidRPr="00135AE4">
        <w:rPr>
          <w:rFonts w:asciiTheme="minorHAnsi" w:hAnsiTheme="minorHAnsi"/>
          <w:color w:val="000000" w:themeColor="text1"/>
        </w:rPr>
        <w:t xml:space="preserve">studijų dalykų </w:t>
      </w:r>
      <w:r>
        <w:rPr>
          <w:rFonts w:asciiTheme="minorHAnsi" w:hAnsiTheme="minorHAnsi"/>
          <w:color w:val="000000" w:themeColor="text1"/>
        </w:rPr>
        <w:t xml:space="preserve">galutinį pažymį lygiomis dalimis – po 50 proc. – sudaro </w:t>
      </w:r>
      <w:r w:rsidR="00135AE4" w:rsidRPr="00135AE4">
        <w:rPr>
          <w:rFonts w:asciiTheme="minorHAnsi" w:hAnsiTheme="minorHAnsi"/>
          <w:color w:val="000000" w:themeColor="text1"/>
        </w:rPr>
        <w:t xml:space="preserve">tarpiniai atsiskaitymai ir </w:t>
      </w:r>
      <w:r>
        <w:rPr>
          <w:rFonts w:asciiTheme="minorHAnsi" w:hAnsiTheme="minorHAnsi"/>
          <w:color w:val="000000" w:themeColor="text1"/>
        </w:rPr>
        <w:t>egzaminas, kas atitinka MRU</w:t>
      </w:r>
      <w:r w:rsidR="00135AE4" w:rsidRPr="00135AE4">
        <w:rPr>
          <w:rFonts w:asciiTheme="minorHAnsi" w:hAnsiTheme="minorHAnsi"/>
          <w:color w:val="000000" w:themeColor="text1"/>
        </w:rPr>
        <w:t xml:space="preserve"> </w:t>
      </w:r>
      <w:r>
        <w:rPr>
          <w:rFonts w:asciiTheme="minorHAnsi" w:hAnsiTheme="minorHAnsi"/>
          <w:color w:val="000000" w:themeColor="text1"/>
        </w:rPr>
        <w:t>S</w:t>
      </w:r>
      <w:r w:rsidR="00135AE4" w:rsidRPr="00135AE4">
        <w:rPr>
          <w:rFonts w:asciiTheme="minorHAnsi" w:hAnsiTheme="minorHAnsi"/>
          <w:color w:val="000000" w:themeColor="text1"/>
        </w:rPr>
        <w:t xml:space="preserve">tudijų rezultatų vertinimo tvarkoje </w:t>
      </w:r>
      <w:r>
        <w:rPr>
          <w:rFonts w:asciiTheme="minorHAnsi" w:hAnsiTheme="minorHAnsi"/>
          <w:color w:val="000000" w:themeColor="text1"/>
        </w:rPr>
        <w:t>nustatytus tarpinių atsiskaitymų ir egzamino s</w:t>
      </w:r>
      <w:r w:rsidR="00781AAB">
        <w:rPr>
          <w:rFonts w:asciiTheme="minorHAnsi" w:hAnsiTheme="minorHAnsi"/>
          <w:color w:val="000000" w:themeColor="text1"/>
        </w:rPr>
        <w:t>vorius (atitinkamai 50-60 proc. ir 50-40 proc.).</w:t>
      </w:r>
    </w:p>
    <w:p w14:paraId="12977726" w14:textId="3A558630" w:rsidR="00135AE4" w:rsidRPr="00135AE4" w:rsidRDefault="00135AE4" w:rsidP="00135AE4">
      <w:pPr>
        <w:tabs>
          <w:tab w:val="left" w:pos="0"/>
        </w:tabs>
        <w:spacing w:before="120" w:after="120" w:line="276" w:lineRule="auto"/>
        <w:jc w:val="both"/>
        <w:rPr>
          <w:rFonts w:asciiTheme="minorHAnsi" w:hAnsiTheme="minorHAnsi"/>
          <w:color w:val="000000" w:themeColor="text1"/>
        </w:rPr>
      </w:pPr>
      <w:r w:rsidRPr="00135AE4">
        <w:rPr>
          <w:rFonts w:asciiTheme="minorHAnsi" w:hAnsiTheme="minorHAnsi"/>
          <w:color w:val="000000" w:themeColor="text1"/>
        </w:rPr>
        <w:t xml:space="preserve">Visi susitikime su ekspertais dalyvavę dėstytojai nurodė, kad studijų procese aktyviai naudoja MS </w:t>
      </w:r>
      <w:r w:rsidR="00781AAB">
        <w:rPr>
          <w:rFonts w:asciiTheme="minorHAnsi" w:hAnsiTheme="minorHAnsi"/>
          <w:color w:val="000000" w:themeColor="text1"/>
        </w:rPr>
        <w:t>T</w:t>
      </w:r>
      <w:r w:rsidRPr="00135AE4">
        <w:rPr>
          <w:rFonts w:asciiTheme="minorHAnsi" w:hAnsiTheme="minorHAnsi"/>
          <w:color w:val="000000" w:themeColor="text1"/>
        </w:rPr>
        <w:t>e</w:t>
      </w:r>
      <w:r w:rsidR="00781AAB">
        <w:rPr>
          <w:rFonts w:asciiTheme="minorHAnsi" w:hAnsiTheme="minorHAnsi"/>
          <w:color w:val="000000" w:themeColor="text1"/>
        </w:rPr>
        <w:t>a</w:t>
      </w:r>
      <w:r w:rsidRPr="00135AE4">
        <w:rPr>
          <w:rFonts w:asciiTheme="minorHAnsi" w:hAnsiTheme="minorHAnsi"/>
          <w:color w:val="000000" w:themeColor="text1"/>
        </w:rPr>
        <w:t>m</w:t>
      </w:r>
      <w:r w:rsidR="00781AAB">
        <w:rPr>
          <w:rFonts w:asciiTheme="minorHAnsi" w:hAnsiTheme="minorHAnsi"/>
          <w:color w:val="000000" w:themeColor="text1"/>
        </w:rPr>
        <w:t>s</w:t>
      </w:r>
      <w:r w:rsidRPr="00135AE4">
        <w:rPr>
          <w:rFonts w:asciiTheme="minorHAnsi" w:hAnsiTheme="minorHAnsi"/>
          <w:color w:val="000000" w:themeColor="text1"/>
        </w:rPr>
        <w:t xml:space="preserve">, Moodle ir kitas </w:t>
      </w:r>
      <w:r w:rsidR="00781AAB">
        <w:rPr>
          <w:rFonts w:asciiTheme="minorHAnsi" w:hAnsiTheme="minorHAnsi"/>
          <w:color w:val="000000" w:themeColor="text1"/>
        </w:rPr>
        <w:t>informacinių technologijų</w:t>
      </w:r>
      <w:r w:rsidRPr="00135AE4">
        <w:rPr>
          <w:rFonts w:asciiTheme="minorHAnsi" w:hAnsiTheme="minorHAnsi"/>
          <w:color w:val="000000" w:themeColor="text1"/>
        </w:rPr>
        <w:t xml:space="preserve"> platformas, jose talpina visą su studijų proces</w:t>
      </w:r>
      <w:r w:rsidR="00781AAB">
        <w:rPr>
          <w:rFonts w:asciiTheme="minorHAnsi" w:hAnsiTheme="minorHAnsi"/>
          <w:color w:val="000000" w:themeColor="text1"/>
        </w:rPr>
        <w:t>u</w:t>
      </w:r>
      <w:r w:rsidRPr="00135AE4">
        <w:rPr>
          <w:rFonts w:asciiTheme="minorHAnsi" w:hAnsiTheme="minorHAnsi"/>
          <w:color w:val="000000" w:themeColor="text1"/>
        </w:rPr>
        <w:t xml:space="preserve"> susijusią medžiagą, organizuoja individualias ir grupines konsultacijas, atlieka studentų žinių patikrinimus</w:t>
      </w:r>
      <w:r w:rsidR="00781AAB">
        <w:rPr>
          <w:rFonts w:asciiTheme="minorHAnsi" w:hAnsiTheme="minorHAnsi"/>
          <w:color w:val="000000" w:themeColor="text1"/>
        </w:rPr>
        <w:t xml:space="preserve">, todėl, esant reikalui, gali sklandžiai </w:t>
      </w:r>
      <w:r w:rsidRPr="00135AE4">
        <w:rPr>
          <w:rFonts w:asciiTheme="minorHAnsi" w:hAnsiTheme="minorHAnsi"/>
          <w:color w:val="000000" w:themeColor="text1"/>
        </w:rPr>
        <w:t xml:space="preserve">pereiti prie studijų vykdymo nuotoliniu būdu. </w:t>
      </w:r>
    </w:p>
    <w:p w14:paraId="705E557B" w14:textId="1AE5E991" w:rsidR="00135AE4" w:rsidRPr="00135AE4" w:rsidRDefault="006B6FBD" w:rsidP="00135AE4">
      <w:pPr>
        <w:tabs>
          <w:tab w:val="left" w:pos="0"/>
        </w:tabs>
        <w:spacing w:before="120" w:after="120" w:line="276" w:lineRule="auto"/>
        <w:jc w:val="both"/>
        <w:rPr>
          <w:rFonts w:asciiTheme="minorHAnsi" w:hAnsiTheme="minorHAnsi"/>
          <w:color w:val="000000" w:themeColor="text1"/>
        </w:rPr>
      </w:pPr>
      <w:r>
        <w:rPr>
          <w:rFonts w:asciiTheme="minorHAnsi" w:hAnsiTheme="minorHAnsi"/>
          <w:color w:val="000000" w:themeColor="text1"/>
        </w:rPr>
        <w:t>Vertindami sąlygas, kurios užtikrina galimybes studijuoti socialiai pažeidžiamoms grupėms priklausantiems asmenims ar asmenims su specialiais poreikiais, pažymime</w:t>
      </w:r>
      <w:r w:rsidR="00135AE4" w:rsidRPr="00135AE4">
        <w:rPr>
          <w:rFonts w:asciiTheme="minorHAnsi" w:hAnsiTheme="minorHAnsi"/>
          <w:color w:val="000000" w:themeColor="text1"/>
        </w:rPr>
        <w:t xml:space="preserve">, kad </w:t>
      </w:r>
      <w:r>
        <w:rPr>
          <w:rFonts w:asciiTheme="minorHAnsi" w:hAnsiTheme="minorHAnsi"/>
          <w:color w:val="000000" w:themeColor="text1"/>
        </w:rPr>
        <w:t>jiems</w:t>
      </w:r>
      <w:r w:rsidR="00135AE4" w:rsidRPr="00135AE4">
        <w:rPr>
          <w:rFonts w:asciiTheme="minorHAnsi" w:hAnsiTheme="minorHAnsi"/>
          <w:color w:val="000000" w:themeColor="text1"/>
        </w:rPr>
        <w:t xml:space="preserve"> sudarytos </w:t>
      </w:r>
      <w:r>
        <w:rPr>
          <w:rFonts w:asciiTheme="minorHAnsi" w:hAnsiTheme="minorHAnsi"/>
          <w:color w:val="000000" w:themeColor="text1"/>
        </w:rPr>
        <w:t xml:space="preserve">deramos </w:t>
      </w:r>
      <w:r w:rsidR="00135AE4" w:rsidRPr="00135AE4">
        <w:rPr>
          <w:rFonts w:asciiTheme="minorHAnsi" w:hAnsiTheme="minorHAnsi"/>
          <w:color w:val="000000" w:themeColor="text1"/>
        </w:rPr>
        <w:t>sąlygos įsitraukti į studijų procesą: gali būti skiriama finansinė pagalba, socialinė stipendija ir lengvatos mokant už studijas, psichologinės konsultacijos ir konsultacijos studijų prieinamumo klausimais, sukuriama saugi fizinė aplinka. Apraše nurodyta, kad studentai, turintys specialiųjų poreikių, gali savo studijų knygelėje užpildyti anketą, kuri MRU darbuotojams padeda sužinoti, kokios pagalbos reikia ir suteikti poreikius atitinkančią studijų aplinką.</w:t>
      </w:r>
    </w:p>
    <w:p w14:paraId="6E0236EF" w14:textId="6DCEB303" w:rsidR="00135AE4" w:rsidRPr="00135AE4" w:rsidRDefault="00D744C6" w:rsidP="00135AE4">
      <w:pPr>
        <w:tabs>
          <w:tab w:val="left" w:pos="0"/>
        </w:tabs>
        <w:spacing w:before="120" w:after="120" w:line="276" w:lineRule="auto"/>
        <w:jc w:val="both"/>
        <w:rPr>
          <w:rFonts w:asciiTheme="minorHAnsi" w:hAnsiTheme="minorHAnsi"/>
          <w:color w:val="000000" w:themeColor="text1"/>
        </w:rPr>
      </w:pPr>
      <w:r>
        <w:rPr>
          <w:rFonts w:asciiTheme="minorHAnsi" w:hAnsiTheme="minorHAnsi"/>
          <w:color w:val="000000" w:themeColor="text1"/>
        </w:rPr>
        <w:t>S</w:t>
      </w:r>
      <w:r w:rsidR="00135AE4" w:rsidRPr="00135AE4">
        <w:rPr>
          <w:rFonts w:asciiTheme="minorHAnsi" w:hAnsiTheme="minorHAnsi"/>
          <w:color w:val="000000" w:themeColor="text1"/>
        </w:rPr>
        <w:t xml:space="preserve">tudentams su specialiais poreikiais ar iš socialiai pažeidžiamų grupių </w:t>
      </w:r>
      <w:r>
        <w:rPr>
          <w:rFonts w:asciiTheme="minorHAnsi" w:hAnsiTheme="minorHAnsi"/>
          <w:color w:val="000000" w:themeColor="text1"/>
        </w:rPr>
        <w:t>be kita ko yra aktuali ir</w:t>
      </w:r>
      <w:r w:rsidR="00135AE4" w:rsidRPr="00135AE4">
        <w:rPr>
          <w:rFonts w:asciiTheme="minorHAnsi" w:hAnsiTheme="minorHAnsi"/>
          <w:color w:val="000000" w:themeColor="text1"/>
        </w:rPr>
        <w:t xml:space="preserve"> individuali studijų galimybė ir kaip tokia galimybe yra naudojamasi kitose MRU vykdomose studijų programose. </w:t>
      </w:r>
      <w:r>
        <w:rPr>
          <w:rFonts w:asciiTheme="minorHAnsi" w:hAnsiTheme="minorHAnsi"/>
          <w:color w:val="000000" w:themeColor="text1"/>
        </w:rPr>
        <w:t>Uždavus šį klausimą susitikime su ekspertais dalyvavusiems MRU administracijos atstovams, jie nurodė</w:t>
      </w:r>
      <w:r w:rsidR="00135AE4" w:rsidRPr="00135AE4">
        <w:rPr>
          <w:rFonts w:asciiTheme="minorHAnsi" w:hAnsiTheme="minorHAnsi"/>
          <w:color w:val="000000" w:themeColor="text1"/>
        </w:rPr>
        <w:t xml:space="preserve">, kad </w:t>
      </w:r>
      <w:r>
        <w:rPr>
          <w:rFonts w:asciiTheme="minorHAnsi" w:hAnsiTheme="minorHAnsi"/>
          <w:color w:val="000000" w:themeColor="text1"/>
        </w:rPr>
        <w:t xml:space="preserve">nors </w:t>
      </w:r>
      <w:r w:rsidR="00135AE4" w:rsidRPr="00135AE4">
        <w:rPr>
          <w:rFonts w:asciiTheme="minorHAnsi" w:hAnsiTheme="minorHAnsi"/>
          <w:color w:val="000000" w:themeColor="text1"/>
        </w:rPr>
        <w:t>tiksli</w:t>
      </w:r>
      <w:r>
        <w:rPr>
          <w:rFonts w:asciiTheme="minorHAnsi" w:hAnsiTheme="minorHAnsi"/>
          <w:color w:val="000000" w:themeColor="text1"/>
        </w:rPr>
        <w:t xml:space="preserve"> tokių atvejų statistika nėra vedama</w:t>
      </w:r>
      <w:r w:rsidR="00135AE4" w:rsidRPr="00135AE4">
        <w:rPr>
          <w:rFonts w:asciiTheme="minorHAnsi" w:hAnsiTheme="minorHAnsi"/>
          <w:color w:val="000000" w:themeColor="text1"/>
        </w:rPr>
        <w:t xml:space="preserve">, tačiau </w:t>
      </w:r>
      <w:r>
        <w:rPr>
          <w:rFonts w:asciiTheme="minorHAnsi" w:hAnsiTheme="minorHAnsi"/>
          <w:color w:val="000000" w:themeColor="text1"/>
        </w:rPr>
        <w:t xml:space="preserve">išties </w:t>
      </w:r>
      <w:r w:rsidR="00135AE4" w:rsidRPr="00135AE4">
        <w:rPr>
          <w:rFonts w:asciiTheme="minorHAnsi" w:hAnsiTheme="minorHAnsi"/>
          <w:color w:val="000000" w:themeColor="text1"/>
        </w:rPr>
        <w:t>pasitaiko atvejų (</w:t>
      </w:r>
      <w:r>
        <w:rPr>
          <w:rFonts w:asciiTheme="minorHAnsi" w:hAnsiTheme="minorHAnsi"/>
          <w:color w:val="000000" w:themeColor="text1"/>
        </w:rPr>
        <w:t xml:space="preserve">pvz., </w:t>
      </w:r>
      <w:r w:rsidR="00135AE4" w:rsidRPr="00135AE4">
        <w:rPr>
          <w:rFonts w:asciiTheme="minorHAnsi" w:hAnsiTheme="minorHAnsi"/>
          <w:color w:val="000000" w:themeColor="text1"/>
        </w:rPr>
        <w:t>liga, sužalojimai avarijų met</w:t>
      </w:r>
      <w:r>
        <w:rPr>
          <w:rFonts w:asciiTheme="minorHAnsi" w:hAnsiTheme="minorHAnsi"/>
          <w:color w:val="000000" w:themeColor="text1"/>
        </w:rPr>
        <w:t>u ir kt.</w:t>
      </w:r>
      <w:r w:rsidR="00135AE4" w:rsidRPr="00135AE4">
        <w:rPr>
          <w:rFonts w:asciiTheme="minorHAnsi" w:hAnsiTheme="minorHAnsi"/>
          <w:color w:val="000000" w:themeColor="text1"/>
        </w:rPr>
        <w:t xml:space="preserve">), </w:t>
      </w:r>
      <w:r>
        <w:rPr>
          <w:rFonts w:asciiTheme="minorHAnsi" w:hAnsiTheme="minorHAnsi"/>
          <w:color w:val="000000" w:themeColor="text1"/>
        </w:rPr>
        <w:t xml:space="preserve">dėl kurių studentams </w:t>
      </w:r>
      <w:r w:rsidR="00135AE4" w:rsidRPr="00135AE4">
        <w:rPr>
          <w:rFonts w:asciiTheme="minorHAnsi" w:hAnsiTheme="minorHAnsi"/>
          <w:color w:val="000000" w:themeColor="text1"/>
        </w:rPr>
        <w:t>sudaromos galimybės studijuoti individualiai</w:t>
      </w:r>
      <w:r>
        <w:rPr>
          <w:rFonts w:asciiTheme="minorHAnsi" w:hAnsiTheme="minorHAnsi"/>
          <w:color w:val="000000" w:themeColor="text1"/>
        </w:rPr>
        <w:t xml:space="preserve">; tam </w:t>
      </w:r>
      <w:r w:rsidR="00135AE4" w:rsidRPr="00135AE4">
        <w:rPr>
          <w:rFonts w:asciiTheme="minorHAnsi" w:hAnsiTheme="minorHAnsi"/>
          <w:color w:val="000000" w:themeColor="text1"/>
        </w:rPr>
        <w:t xml:space="preserve">tikslui </w:t>
      </w:r>
      <w:r>
        <w:rPr>
          <w:rFonts w:asciiTheme="minorHAnsi" w:hAnsiTheme="minorHAnsi"/>
          <w:color w:val="000000" w:themeColor="text1"/>
        </w:rPr>
        <w:t xml:space="preserve">yra </w:t>
      </w:r>
      <w:r w:rsidR="00135AE4" w:rsidRPr="00135AE4">
        <w:rPr>
          <w:rFonts w:asciiTheme="minorHAnsi" w:hAnsiTheme="minorHAnsi"/>
          <w:color w:val="000000" w:themeColor="text1"/>
        </w:rPr>
        <w:t>sudar</w:t>
      </w:r>
      <w:r>
        <w:rPr>
          <w:rFonts w:asciiTheme="minorHAnsi" w:hAnsiTheme="minorHAnsi"/>
          <w:color w:val="000000" w:themeColor="text1"/>
        </w:rPr>
        <w:t>omas</w:t>
      </w:r>
      <w:r w:rsidR="00135AE4" w:rsidRPr="00135AE4">
        <w:rPr>
          <w:rFonts w:asciiTheme="minorHAnsi" w:hAnsiTheme="minorHAnsi"/>
          <w:color w:val="000000" w:themeColor="text1"/>
        </w:rPr>
        <w:t xml:space="preserve"> </w:t>
      </w:r>
      <w:r>
        <w:rPr>
          <w:rFonts w:asciiTheme="minorHAnsi" w:hAnsiTheme="minorHAnsi"/>
          <w:color w:val="000000" w:themeColor="text1"/>
        </w:rPr>
        <w:t>individualus</w:t>
      </w:r>
      <w:r w:rsidR="00135AE4" w:rsidRPr="00135AE4">
        <w:rPr>
          <w:rFonts w:asciiTheme="minorHAnsi" w:hAnsiTheme="minorHAnsi"/>
          <w:color w:val="000000" w:themeColor="text1"/>
        </w:rPr>
        <w:t xml:space="preserve"> studijų grafik</w:t>
      </w:r>
      <w:r>
        <w:rPr>
          <w:rFonts w:asciiTheme="minorHAnsi" w:hAnsiTheme="minorHAnsi"/>
          <w:color w:val="000000" w:themeColor="text1"/>
        </w:rPr>
        <w:t>as</w:t>
      </w:r>
      <w:r w:rsidR="00135AE4" w:rsidRPr="00135AE4">
        <w:rPr>
          <w:rFonts w:asciiTheme="minorHAnsi" w:hAnsiTheme="minorHAnsi"/>
          <w:color w:val="000000" w:themeColor="text1"/>
        </w:rPr>
        <w:t>. Susitikime su ekspertais dalyvavę Aprašo rengimo grupės nariai nurodė, kad iki šiol nebuvo studentų su specialiaisiais poreikiais, tačiau nežiūrint į tai</w:t>
      </w:r>
      <w:r w:rsidR="003F2C1B">
        <w:rPr>
          <w:rFonts w:asciiTheme="minorHAnsi" w:hAnsiTheme="minorHAnsi"/>
          <w:color w:val="000000" w:themeColor="text1"/>
        </w:rPr>
        <w:t>,</w:t>
      </w:r>
      <w:r w:rsidR="00135AE4" w:rsidRPr="00135AE4">
        <w:rPr>
          <w:rFonts w:asciiTheme="minorHAnsi" w:hAnsiTheme="minorHAnsi"/>
          <w:color w:val="000000" w:themeColor="text1"/>
        </w:rPr>
        <w:t xml:space="preserve"> yra sudarytos visos sąlygos studijuoti individualiai. Pavyzdžiui, jei studentas negali fiziškai atvykti ir dalyvauti paskaitose, jam paskaitos organizuojamos nuotoliniu būdu, tik galutinis atsiskaitymas vyksta fiziškai atvykus į auditoriją. </w:t>
      </w:r>
      <w:r>
        <w:rPr>
          <w:rFonts w:asciiTheme="minorHAnsi" w:hAnsiTheme="minorHAnsi"/>
          <w:color w:val="000000" w:themeColor="text1"/>
        </w:rPr>
        <w:t>Vis dėlto atkreipiame dėmesį, kad MRU administracijos atstovai ir Aprašo rengimo grupės nariai kiek skirtingai aiškino klausimus, susijusius su individualių studijų reglamentavimu, todėl siūlytume tai reglamentuoti aiškiau</w:t>
      </w:r>
      <w:r w:rsidR="00135AE4" w:rsidRPr="00135AE4">
        <w:rPr>
          <w:rFonts w:asciiTheme="minorHAnsi" w:hAnsiTheme="minorHAnsi"/>
          <w:color w:val="000000" w:themeColor="text1"/>
        </w:rPr>
        <w:t>.</w:t>
      </w:r>
    </w:p>
    <w:p w14:paraId="6602545A" w14:textId="77777777" w:rsidR="00135AE4" w:rsidRPr="00135AE4" w:rsidRDefault="00135AE4" w:rsidP="00135AE4">
      <w:pPr>
        <w:tabs>
          <w:tab w:val="left" w:pos="0"/>
        </w:tabs>
        <w:spacing w:before="120" w:after="120" w:line="276" w:lineRule="auto"/>
        <w:jc w:val="both"/>
        <w:rPr>
          <w:rFonts w:asciiTheme="minorHAnsi" w:hAnsiTheme="minorHAnsi"/>
          <w:color w:val="000000" w:themeColor="text1"/>
        </w:rPr>
      </w:pPr>
      <w:r w:rsidRPr="00135AE4">
        <w:rPr>
          <w:rFonts w:asciiTheme="minorHAnsi" w:hAnsiTheme="minorHAnsi"/>
          <w:color w:val="000000" w:themeColor="text1"/>
        </w:rPr>
        <w:t xml:space="preserve">Apraše nurodyta, kad planuojama tobulinti universiteto infrastruktūrą bibliotekoje įrengiant specializuotas darbo vietas regos ir judėjimo negalią turintiems naudotojams, taip pat yra parengtas investicinis projektas, kuriame numatoma ketinamos vykdyti studijų programos pastato, esančio Kaune, Maironio g. 27, rekonstrukcija, pritaikant neįgaliųjų poreikiui, įskaitant panduso ir rampos judėjimo negalią turintiems asmenims įrengimą. </w:t>
      </w:r>
    </w:p>
    <w:p w14:paraId="026ADF55" w14:textId="77777777" w:rsidR="00135AE4" w:rsidRPr="00135AE4" w:rsidRDefault="00135AE4" w:rsidP="00135AE4">
      <w:pPr>
        <w:tabs>
          <w:tab w:val="left" w:pos="0"/>
        </w:tabs>
        <w:spacing w:before="120" w:after="120" w:line="276" w:lineRule="auto"/>
        <w:jc w:val="both"/>
        <w:rPr>
          <w:rFonts w:asciiTheme="minorHAnsi" w:hAnsiTheme="minorHAnsi"/>
          <w:color w:val="000000" w:themeColor="text1"/>
        </w:rPr>
      </w:pPr>
      <w:r w:rsidRPr="00135AE4">
        <w:rPr>
          <w:rFonts w:asciiTheme="minorHAnsi" w:hAnsiTheme="minorHAnsi"/>
          <w:color w:val="000000" w:themeColor="text1"/>
        </w:rPr>
        <w:t>Studentai su specialiais poreikiais ar iš socialiai pažeidžiamų grupių aktyviai integruojami į akademinės bendruomenės gyvenimą: dalyvauja moksliniuose renginiuose, konferencijose, studentų organizacijose. Taip pat jiems sudarytos galimybės dalyvauti Universiteto kultūrinėje veikloje.</w:t>
      </w:r>
    </w:p>
    <w:p w14:paraId="5906832A" w14:textId="2A50D7E2" w:rsidR="00135AE4" w:rsidRPr="00135AE4" w:rsidRDefault="00D744C6" w:rsidP="00135AE4">
      <w:pPr>
        <w:tabs>
          <w:tab w:val="left" w:pos="0"/>
        </w:tabs>
        <w:spacing w:before="120" w:after="120" w:line="276" w:lineRule="auto"/>
        <w:jc w:val="both"/>
        <w:rPr>
          <w:rFonts w:asciiTheme="minorHAnsi" w:hAnsiTheme="minorHAnsi"/>
          <w:color w:val="000000" w:themeColor="text1"/>
        </w:rPr>
      </w:pPr>
      <w:r>
        <w:rPr>
          <w:rFonts w:asciiTheme="minorHAnsi" w:hAnsiTheme="minorHAnsi"/>
          <w:color w:val="000000" w:themeColor="text1"/>
        </w:rPr>
        <w:t xml:space="preserve">Pažymime ir teigiamai vertiname tai, kad, MRU administracijos teigimu, </w:t>
      </w:r>
      <w:r w:rsidR="00135AE4" w:rsidRPr="00135AE4">
        <w:rPr>
          <w:rFonts w:asciiTheme="minorHAnsi" w:hAnsiTheme="minorHAnsi"/>
          <w:color w:val="000000" w:themeColor="text1"/>
        </w:rPr>
        <w:t>studentai su specialiais poreikiais ar iš socialiai pažeidžiamų grupių aktyviai integruojami į akademinės bendruomenės gyvenimą: gali būti kviečiami į mokslinius renginius, konferencijas, dalyvauti kultūrinėje ir studentų organizacijų veikloje.</w:t>
      </w:r>
    </w:p>
    <w:p w14:paraId="331ED6E4" w14:textId="326EE9C4" w:rsidR="00135AE4" w:rsidRPr="00135AE4" w:rsidRDefault="00135AE4" w:rsidP="00135AE4">
      <w:pPr>
        <w:tabs>
          <w:tab w:val="left" w:pos="1298"/>
          <w:tab w:val="left" w:pos="1985"/>
        </w:tabs>
        <w:spacing w:before="120" w:after="120" w:line="276" w:lineRule="auto"/>
        <w:jc w:val="both"/>
        <w:rPr>
          <w:rFonts w:asciiTheme="minorHAnsi" w:hAnsiTheme="minorHAnsi"/>
          <w:color w:val="000000" w:themeColor="text1"/>
        </w:rPr>
      </w:pPr>
      <w:r w:rsidRPr="00135AE4">
        <w:rPr>
          <w:rFonts w:asciiTheme="minorHAnsi" w:hAnsiTheme="minorHAnsi"/>
          <w:color w:val="000000" w:themeColor="text1"/>
        </w:rPr>
        <w:t xml:space="preserve">MRU bendruomenės nariai (studentai, dėstytojai, mokslininkai, tyrėjai, kiti darbuotojai ir emeritai) studijų procese vadovaujasi akademinio sąžiningumo principais, apibrėžtais MRU Akademinės etikos kodekse. Kiekvienas studentas komisijos vertinimui pateikdamas kursinį ar baigiamąjį darbą pasirašo Akademinio sąžiningumo deklaraciją, tačiau ar studentai juos priimant į studijas yra pasirašytinai supažindinami su akademinės etikos normomis ir jų laikymosi visą studijų sutarties galiojimo laikotarpį (pvz., laikant studijų dalykų egzaminus), Apraše nėra pateikta. </w:t>
      </w:r>
      <w:r w:rsidR="00CE1C6A">
        <w:rPr>
          <w:rFonts w:asciiTheme="minorHAnsi" w:hAnsiTheme="minorHAnsi"/>
          <w:color w:val="000000" w:themeColor="text1"/>
        </w:rPr>
        <w:t>Pažymėtina</w:t>
      </w:r>
      <w:r w:rsidRPr="00135AE4">
        <w:rPr>
          <w:rFonts w:asciiTheme="minorHAnsi" w:hAnsiTheme="minorHAnsi"/>
          <w:color w:val="000000" w:themeColor="text1"/>
        </w:rPr>
        <w:t xml:space="preserve">, kad </w:t>
      </w:r>
      <w:r w:rsidR="00CE1C6A">
        <w:rPr>
          <w:rFonts w:asciiTheme="minorHAnsi" w:hAnsiTheme="minorHAnsi"/>
          <w:color w:val="000000" w:themeColor="text1"/>
        </w:rPr>
        <w:t xml:space="preserve">būtų tikslinga apsvarstyti, ar jau priėmimo metu </w:t>
      </w:r>
      <w:r w:rsidRPr="00135AE4">
        <w:rPr>
          <w:rFonts w:asciiTheme="minorHAnsi" w:hAnsiTheme="minorHAnsi"/>
          <w:color w:val="000000" w:themeColor="text1"/>
        </w:rPr>
        <w:t xml:space="preserve">studentai </w:t>
      </w:r>
      <w:r w:rsidR="00CE1C6A">
        <w:rPr>
          <w:rFonts w:asciiTheme="minorHAnsi" w:hAnsiTheme="minorHAnsi"/>
          <w:color w:val="000000" w:themeColor="text1"/>
        </w:rPr>
        <w:t xml:space="preserve">neturėtų būti </w:t>
      </w:r>
      <w:r w:rsidRPr="00135AE4">
        <w:rPr>
          <w:rFonts w:asciiTheme="minorHAnsi" w:hAnsiTheme="minorHAnsi"/>
          <w:color w:val="000000" w:themeColor="text1"/>
        </w:rPr>
        <w:t xml:space="preserve">supažindami su akademinio sąžiningumo </w:t>
      </w:r>
      <w:r w:rsidR="00CE1C6A">
        <w:rPr>
          <w:rFonts w:asciiTheme="minorHAnsi" w:hAnsiTheme="minorHAnsi"/>
          <w:color w:val="000000" w:themeColor="text1"/>
        </w:rPr>
        <w:t>reikalavimais</w:t>
      </w:r>
      <w:r w:rsidRPr="00135AE4">
        <w:rPr>
          <w:rFonts w:asciiTheme="minorHAnsi" w:hAnsiTheme="minorHAnsi"/>
          <w:color w:val="000000" w:themeColor="text1"/>
        </w:rPr>
        <w:t xml:space="preserve"> ir </w:t>
      </w:r>
      <w:r w:rsidR="00CE1C6A">
        <w:rPr>
          <w:rFonts w:asciiTheme="minorHAnsi" w:hAnsiTheme="minorHAnsi"/>
          <w:color w:val="000000" w:themeColor="text1"/>
        </w:rPr>
        <w:t xml:space="preserve">galbūt </w:t>
      </w:r>
      <w:r w:rsidRPr="00135AE4">
        <w:rPr>
          <w:rFonts w:asciiTheme="minorHAnsi" w:hAnsiTheme="minorHAnsi"/>
          <w:color w:val="000000" w:themeColor="text1"/>
        </w:rPr>
        <w:t>pasirašyti Akademinio sąžiningumo deklaraciją, kuri galiotų visą studijų sutarties laikotarpį.</w:t>
      </w:r>
    </w:p>
    <w:p w14:paraId="4126C2BE" w14:textId="451E4BEA" w:rsidR="00135AE4" w:rsidRPr="00135AE4" w:rsidRDefault="00135AE4" w:rsidP="00135AE4">
      <w:pPr>
        <w:tabs>
          <w:tab w:val="left" w:pos="1298"/>
          <w:tab w:val="left" w:pos="1985"/>
        </w:tabs>
        <w:spacing w:before="120" w:after="120" w:line="276" w:lineRule="auto"/>
        <w:jc w:val="both"/>
        <w:rPr>
          <w:rFonts w:asciiTheme="minorHAnsi" w:hAnsiTheme="minorHAnsi"/>
          <w:color w:val="000000" w:themeColor="text1"/>
        </w:rPr>
      </w:pPr>
      <w:r w:rsidRPr="00135AE4">
        <w:rPr>
          <w:rFonts w:asciiTheme="minorHAnsi" w:hAnsiTheme="minorHAnsi"/>
          <w:color w:val="000000" w:themeColor="text1"/>
        </w:rPr>
        <w:t xml:space="preserve">Apraše nurodyta, jog studentų studijų rezultatai vertinami pagal viešai skelbiamą MRU studijų rezultatų vertinimo tvarką ir vadovaujamasi kriterijais, nustatytais studijų programos ir studijų dalykų aprašuose. Studentai už sąžiningos konkurencijos principo pažeidimą, nusirašinėjimą, plagijavimą ar bet kurios kitos formos akademinį nesąžiningumą, susijusį su studijų rezultatų vertinimu, šalinami iš Universiteto kaip už šiurkštų akademinės etikos pažeidimą be teisės stoti į Universitetą bendra tvarka iki penkerių metų. Susitikimo su dėstytojais metu dėstytojai nurodė, kad </w:t>
      </w:r>
      <w:r w:rsidR="001A4FAA">
        <w:rPr>
          <w:rFonts w:asciiTheme="minorHAnsi" w:hAnsiTheme="minorHAnsi"/>
          <w:color w:val="000000" w:themeColor="text1"/>
        </w:rPr>
        <w:t>su šia tvarka</w:t>
      </w:r>
      <w:r w:rsidRPr="00135AE4">
        <w:rPr>
          <w:rFonts w:asciiTheme="minorHAnsi" w:hAnsiTheme="minorHAnsi"/>
          <w:color w:val="000000" w:themeColor="text1"/>
        </w:rPr>
        <w:t xml:space="preserve"> studentai yra supažindinami prieš pradedant dėstyti atitinkamą studijų dalyką. </w:t>
      </w:r>
    </w:p>
    <w:p w14:paraId="0709CBAB" w14:textId="6FBC94F1" w:rsidR="00135AE4" w:rsidRPr="00135AE4" w:rsidRDefault="00135AE4" w:rsidP="00135AE4">
      <w:pPr>
        <w:tabs>
          <w:tab w:val="left" w:pos="1298"/>
          <w:tab w:val="left" w:pos="1985"/>
          <w:tab w:val="left" w:pos="4248"/>
        </w:tabs>
        <w:spacing w:before="120" w:after="120" w:line="276" w:lineRule="auto"/>
        <w:jc w:val="both"/>
        <w:rPr>
          <w:rFonts w:asciiTheme="minorHAnsi" w:hAnsiTheme="minorHAnsi"/>
          <w:color w:val="000000" w:themeColor="text1"/>
        </w:rPr>
      </w:pPr>
      <w:r w:rsidRPr="00135AE4">
        <w:rPr>
          <w:rFonts w:asciiTheme="minorHAnsi" w:hAnsiTheme="minorHAnsi"/>
          <w:color w:val="000000" w:themeColor="text1"/>
        </w:rPr>
        <w:t>Aprašo rengėjai nurodo, jog tolerancijos ir nediskriminavimo užtikrinimo politikos įgyvendinimas vykdomas remiantis MRU Akademinės etikos kodekse nustatytais reikalavimais, tačiau</w:t>
      </w:r>
      <w:r w:rsidR="00CE1C6A">
        <w:rPr>
          <w:rFonts w:asciiTheme="minorHAnsi" w:hAnsiTheme="minorHAnsi"/>
          <w:color w:val="000000" w:themeColor="text1"/>
        </w:rPr>
        <w:t xml:space="preserve"> atkreipiame dėmesį į tai, kad</w:t>
      </w:r>
      <w:r w:rsidRPr="00135AE4">
        <w:rPr>
          <w:rFonts w:asciiTheme="minorHAnsi" w:hAnsiTheme="minorHAnsi"/>
          <w:color w:val="000000" w:themeColor="text1"/>
        </w:rPr>
        <w:t xml:space="preserve"> </w:t>
      </w:r>
      <w:r w:rsidR="00CE1C6A">
        <w:rPr>
          <w:rFonts w:asciiTheme="minorHAnsi" w:hAnsiTheme="minorHAnsi"/>
          <w:color w:val="000000" w:themeColor="text1"/>
        </w:rPr>
        <w:t xml:space="preserve">Apraše nėra aprašyta, </w:t>
      </w:r>
      <w:r w:rsidRPr="00135AE4">
        <w:rPr>
          <w:rFonts w:asciiTheme="minorHAnsi" w:hAnsiTheme="minorHAnsi"/>
          <w:color w:val="000000" w:themeColor="text1"/>
        </w:rPr>
        <w:t xml:space="preserve">kokios </w:t>
      </w:r>
      <w:r w:rsidR="00CE1C6A">
        <w:rPr>
          <w:rFonts w:asciiTheme="minorHAnsi" w:hAnsiTheme="minorHAnsi"/>
          <w:color w:val="000000" w:themeColor="text1"/>
        </w:rPr>
        <w:t xml:space="preserve">tai </w:t>
      </w:r>
      <w:r w:rsidRPr="00135AE4">
        <w:rPr>
          <w:rFonts w:asciiTheme="minorHAnsi" w:hAnsiTheme="minorHAnsi"/>
          <w:color w:val="000000" w:themeColor="text1"/>
        </w:rPr>
        <w:t>priemonės ir kaip jos taikomos pasireiškus tolerancijos ir/ar diskriminavimo pažeidima</w:t>
      </w:r>
      <w:r w:rsidR="00CE1C6A">
        <w:rPr>
          <w:rFonts w:asciiTheme="minorHAnsi" w:hAnsiTheme="minorHAnsi"/>
          <w:color w:val="000000" w:themeColor="text1"/>
        </w:rPr>
        <w:t>ms</w:t>
      </w:r>
      <w:r w:rsidRPr="00135AE4">
        <w:rPr>
          <w:rFonts w:asciiTheme="minorHAnsi" w:hAnsiTheme="minorHAnsi"/>
          <w:color w:val="000000" w:themeColor="text1"/>
        </w:rPr>
        <w:t xml:space="preserve">. </w:t>
      </w:r>
    </w:p>
    <w:p w14:paraId="1DD70E07" w14:textId="16A37F8E" w:rsidR="00135AE4" w:rsidRPr="00135AE4" w:rsidRDefault="00CE1C6A" w:rsidP="00135AE4">
      <w:pPr>
        <w:tabs>
          <w:tab w:val="left" w:pos="1298"/>
          <w:tab w:val="left" w:pos="1985"/>
        </w:tabs>
        <w:spacing w:before="120" w:after="120" w:line="276" w:lineRule="auto"/>
        <w:jc w:val="both"/>
        <w:rPr>
          <w:rFonts w:asciiTheme="minorHAnsi" w:hAnsiTheme="minorHAnsi"/>
          <w:color w:val="000000" w:themeColor="text1"/>
        </w:rPr>
      </w:pPr>
      <w:r>
        <w:rPr>
          <w:rFonts w:asciiTheme="minorHAnsi" w:hAnsiTheme="minorHAnsi"/>
          <w:color w:val="000000" w:themeColor="text1"/>
        </w:rPr>
        <w:t>Kartu konstatuojame</w:t>
      </w:r>
      <w:r w:rsidR="00135AE4" w:rsidRPr="00135AE4">
        <w:rPr>
          <w:rFonts w:asciiTheme="minorHAnsi" w:hAnsiTheme="minorHAnsi"/>
          <w:color w:val="000000" w:themeColor="text1"/>
        </w:rPr>
        <w:t xml:space="preserve">, kad </w:t>
      </w:r>
      <w:r>
        <w:rPr>
          <w:rFonts w:asciiTheme="minorHAnsi" w:hAnsiTheme="minorHAnsi"/>
          <w:color w:val="000000" w:themeColor="text1"/>
        </w:rPr>
        <w:t>MRU a</w:t>
      </w:r>
      <w:r w:rsidR="00135AE4" w:rsidRPr="00135AE4">
        <w:rPr>
          <w:rFonts w:asciiTheme="minorHAnsi" w:hAnsiTheme="minorHAnsi"/>
          <w:color w:val="000000" w:themeColor="text1"/>
        </w:rPr>
        <w:t xml:space="preserve">dministracija </w:t>
      </w:r>
      <w:r>
        <w:rPr>
          <w:rFonts w:asciiTheme="minorHAnsi" w:hAnsiTheme="minorHAnsi"/>
          <w:color w:val="000000" w:themeColor="text1"/>
        </w:rPr>
        <w:t xml:space="preserve">išties </w:t>
      </w:r>
      <w:r w:rsidR="00135AE4" w:rsidRPr="00135AE4">
        <w:rPr>
          <w:rFonts w:asciiTheme="minorHAnsi" w:hAnsiTheme="minorHAnsi"/>
          <w:color w:val="000000" w:themeColor="text1"/>
        </w:rPr>
        <w:t xml:space="preserve">deda </w:t>
      </w:r>
      <w:r>
        <w:rPr>
          <w:rFonts w:asciiTheme="minorHAnsi" w:hAnsiTheme="minorHAnsi"/>
          <w:color w:val="000000" w:themeColor="text1"/>
        </w:rPr>
        <w:t>daug</w:t>
      </w:r>
      <w:r w:rsidR="00135AE4" w:rsidRPr="00135AE4">
        <w:rPr>
          <w:rFonts w:asciiTheme="minorHAnsi" w:hAnsiTheme="minorHAnsi"/>
          <w:color w:val="000000" w:themeColor="text1"/>
        </w:rPr>
        <w:t xml:space="preserve"> pastan</w:t>
      </w:r>
      <w:r>
        <w:rPr>
          <w:rFonts w:asciiTheme="minorHAnsi" w:hAnsiTheme="minorHAnsi"/>
          <w:color w:val="000000" w:themeColor="text1"/>
        </w:rPr>
        <w:t>gų</w:t>
      </w:r>
      <w:r w:rsidR="00135AE4" w:rsidRPr="00135AE4">
        <w:rPr>
          <w:rFonts w:asciiTheme="minorHAnsi" w:hAnsiTheme="minorHAnsi"/>
          <w:color w:val="000000" w:themeColor="text1"/>
        </w:rPr>
        <w:t xml:space="preserve">, </w:t>
      </w:r>
      <w:r>
        <w:rPr>
          <w:rFonts w:asciiTheme="minorHAnsi" w:hAnsiTheme="minorHAnsi"/>
          <w:color w:val="000000" w:themeColor="text1"/>
        </w:rPr>
        <w:t>kad</w:t>
      </w:r>
      <w:r w:rsidR="00135AE4" w:rsidRPr="00135AE4">
        <w:rPr>
          <w:rFonts w:asciiTheme="minorHAnsi" w:hAnsiTheme="minorHAnsi"/>
          <w:color w:val="000000" w:themeColor="text1"/>
        </w:rPr>
        <w:t xml:space="preserve"> studentai būtų susipažinę su </w:t>
      </w:r>
      <w:r>
        <w:rPr>
          <w:rFonts w:asciiTheme="minorHAnsi" w:hAnsiTheme="minorHAnsi"/>
          <w:color w:val="000000" w:themeColor="text1"/>
        </w:rPr>
        <w:t>A</w:t>
      </w:r>
      <w:r w:rsidR="00135AE4" w:rsidRPr="00135AE4">
        <w:rPr>
          <w:rFonts w:asciiTheme="minorHAnsi" w:hAnsiTheme="minorHAnsi"/>
          <w:color w:val="000000" w:themeColor="text1"/>
        </w:rPr>
        <w:t xml:space="preserve">kademinės etikos kodekse numatytomis vertybėmis ir </w:t>
      </w:r>
      <w:r>
        <w:rPr>
          <w:rFonts w:asciiTheme="minorHAnsi" w:hAnsiTheme="minorHAnsi"/>
          <w:color w:val="000000" w:themeColor="text1"/>
        </w:rPr>
        <w:t xml:space="preserve">kad </w:t>
      </w:r>
      <w:r w:rsidR="00135AE4" w:rsidRPr="00135AE4">
        <w:rPr>
          <w:rFonts w:asciiTheme="minorHAnsi" w:hAnsiTheme="minorHAnsi"/>
          <w:color w:val="000000" w:themeColor="text1"/>
        </w:rPr>
        <w:t xml:space="preserve">kartu su visa likusia akademinės bendruomenės dalimi puoselėtų ir laikytųsi visų etikos normų. </w:t>
      </w:r>
    </w:p>
    <w:p w14:paraId="0AD75CDA" w14:textId="19611CDE" w:rsidR="00135AE4" w:rsidRPr="00135AE4" w:rsidRDefault="00135AE4" w:rsidP="00135AE4">
      <w:pPr>
        <w:tabs>
          <w:tab w:val="left" w:pos="1298"/>
          <w:tab w:val="left" w:pos="1985"/>
        </w:tabs>
        <w:spacing w:before="120" w:after="120" w:line="276" w:lineRule="auto"/>
        <w:jc w:val="both"/>
        <w:rPr>
          <w:rFonts w:asciiTheme="minorHAnsi" w:hAnsiTheme="minorHAnsi"/>
          <w:color w:val="000000" w:themeColor="text1"/>
        </w:rPr>
      </w:pPr>
      <w:r w:rsidRPr="00135AE4">
        <w:rPr>
          <w:rFonts w:asciiTheme="minorHAnsi" w:hAnsiTheme="minorHAnsi"/>
          <w:color w:val="000000" w:themeColor="text1"/>
        </w:rPr>
        <w:t xml:space="preserve">MRU Apeliacijų nuostatai taikomi gana plačiam akademinės bendruomenės ratui: studentams, stojantiesiems į MRU, siekiantiems neformaliuoju būdu įgytų pasiekimų ir kompetencijų pripažinimo, asmenims, ginčijantiems Universiteto sprendimą nesuteikti mokslo laipsnio ar eksternu teikiamos ginti disertacijos/monografijos ekspertinį vertinimą, ir apima beveik visas su studijų proceso organizavimu ir vykdymu susijusiais nuostatas. </w:t>
      </w:r>
    </w:p>
    <w:p w14:paraId="0311C4E8" w14:textId="0A84D687" w:rsidR="00135AE4" w:rsidRPr="00CE1C6A" w:rsidRDefault="00CE1C6A" w:rsidP="00135AE4">
      <w:pPr>
        <w:tabs>
          <w:tab w:val="left" w:pos="1298"/>
          <w:tab w:val="left" w:pos="1985"/>
        </w:tabs>
        <w:spacing w:before="120" w:after="120" w:line="276" w:lineRule="auto"/>
        <w:jc w:val="both"/>
        <w:rPr>
          <w:rFonts w:asciiTheme="minorHAnsi" w:hAnsiTheme="minorHAnsi"/>
          <w:color w:val="000000" w:themeColor="text1"/>
        </w:rPr>
      </w:pPr>
      <w:r>
        <w:rPr>
          <w:rFonts w:asciiTheme="minorHAnsi" w:hAnsiTheme="minorHAnsi"/>
          <w:color w:val="000000" w:themeColor="text1"/>
        </w:rPr>
        <w:t>S</w:t>
      </w:r>
      <w:r w:rsidR="00135AE4" w:rsidRPr="00135AE4">
        <w:rPr>
          <w:rFonts w:asciiTheme="minorHAnsi" w:hAnsiTheme="minorHAnsi"/>
          <w:color w:val="000000" w:themeColor="text1"/>
        </w:rPr>
        <w:t xml:space="preserve">usitikimo su </w:t>
      </w:r>
      <w:r>
        <w:rPr>
          <w:rFonts w:asciiTheme="minorHAnsi" w:hAnsiTheme="minorHAnsi"/>
          <w:color w:val="000000" w:themeColor="text1"/>
        </w:rPr>
        <w:t>ketinamos Kaune vykdyti programos</w:t>
      </w:r>
      <w:r w:rsidR="00135AE4" w:rsidRPr="00135AE4">
        <w:rPr>
          <w:rFonts w:asciiTheme="minorHAnsi" w:hAnsiTheme="minorHAnsi"/>
          <w:color w:val="000000" w:themeColor="text1"/>
        </w:rPr>
        <w:t xml:space="preserve"> dėstytojais </w:t>
      </w:r>
      <w:r w:rsidR="001A4FAA">
        <w:rPr>
          <w:rFonts w:asciiTheme="minorHAnsi" w:hAnsiTheme="minorHAnsi"/>
          <w:color w:val="000000" w:themeColor="text1"/>
        </w:rPr>
        <w:t xml:space="preserve">metu </w:t>
      </w:r>
      <w:r>
        <w:rPr>
          <w:rFonts w:asciiTheme="minorHAnsi" w:hAnsiTheme="minorHAnsi"/>
          <w:color w:val="000000" w:themeColor="text1"/>
        </w:rPr>
        <w:t>buvo patikslinta Aprašo informacija</w:t>
      </w:r>
      <w:r w:rsidR="00135AE4" w:rsidRPr="00135AE4">
        <w:rPr>
          <w:rFonts w:asciiTheme="minorHAnsi" w:hAnsiTheme="minorHAnsi"/>
          <w:color w:val="000000" w:themeColor="text1"/>
        </w:rPr>
        <w:t xml:space="preserve">, ar ir kada studentai supažindami dėl galimybės teikti apeliacijas dėl studijų rezultatų vertinimo. </w:t>
      </w:r>
      <w:r>
        <w:rPr>
          <w:rFonts w:asciiTheme="minorHAnsi" w:hAnsiTheme="minorHAnsi"/>
          <w:color w:val="000000" w:themeColor="text1"/>
        </w:rPr>
        <w:t>Kaip antai, d</w:t>
      </w:r>
      <w:r w:rsidR="00135AE4" w:rsidRPr="00135AE4">
        <w:rPr>
          <w:rFonts w:asciiTheme="minorHAnsi" w:hAnsiTheme="minorHAnsi"/>
          <w:color w:val="000000" w:themeColor="text1"/>
        </w:rPr>
        <w:t>ėstytojai nurodė, kad kiekviename studijų dalyk</w:t>
      </w:r>
      <w:r>
        <w:rPr>
          <w:rFonts w:asciiTheme="minorHAnsi" w:hAnsiTheme="minorHAnsi"/>
          <w:color w:val="000000" w:themeColor="text1"/>
        </w:rPr>
        <w:t>o</w:t>
      </w:r>
      <w:r w:rsidR="00135AE4" w:rsidRPr="00135AE4">
        <w:rPr>
          <w:rFonts w:asciiTheme="minorHAnsi" w:hAnsiTheme="minorHAnsi"/>
          <w:color w:val="000000" w:themeColor="text1"/>
        </w:rPr>
        <w:t xml:space="preserve"> apraše pateikiami ir pirmų paskaitų metu studentai supažindinami su dėstomo studijų dalyko vertinimo kriterijais, su galimybe atsiskaityti gavus neigiamus tarpinio atsiskaitymo įvertinimus bei trumpai paaiškina apeliacijų teikimo procedūras. Panaši informacija yra nurodoma ir Aprašo 4.2.5 dalyje, joje Aprašo rengėjų pažymint, kad per pastaruosius 5 metus </w:t>
      </w:r>
      <w:r w:rsidR="00C024B2">
        <w:rPr>
          <w:rFonts w:asciiTheme="minorHAnsi" w:hAnsiTheme="minorHAnsi"/>
          <w:color w:val="000000" w:themeColor="text1"/>
        </w:rPr>
        <w:t xml:space="preserve">dėl studijų dalyko rezultatų vertinimo </w:t>
      </w:r>
      <w:r w:rsidR="00135AE4" w:rsidRPr="00135AE4">
        <w:rPr>
          <w:rFonts w:asciiTheme="minorHAnsi" w:hAnsiTheme="minorHAnsi"/>
          <w:color w:val="000000" w:themeColor="text1"/>
        </w:rPr>
        <w:t xml:space="preserve">nebuvo pateikta nei viena </w:t>
      </w:r>
      <w:r w:rsidR="00C024B2">
        <w:rPr>
          <w:rFonts w:asciiTheme="minorHAnsi" w:hAnsiTheme="minorHAnsi"/>
          <w:color w:val="000000" w:themeColor="text1"/>
        </w:rPr>
        <w:t xml:space="preserve">studentų </w:t>
      </w:r>
      <w:r w:rsidR="00135AE4" w:rsidRPr="00135AE4">
        <w:rPr>
          <w:rFonts w:asciiTheme="minorHAnsi" w:hAnsiTheme="minorHAnsi"/>
          <w:color w:val="000000" w:themeColor="text1"/>
        </w:rPr>
        <w:t>apeliacija</w:t>
      </w:r>
      <w:r w:rsidR="00C024B2">
        <w:rPr>
          <w:rFonts w:asciiTheme="minorHAnsi" w:hAnsiTheme="minorHAnsi"/>
          <w:color w:val="000000" w:themeColor="text1"/>
        </w:rPr>
        <w:t>. V</w:t>
      </w:r>
      <w:r>
        <w:rPr>
          <w:rFonts w:asciiTheme="minorHAnsi" w:hAnsiTheme="minorHAnsi"/>
          <w:color w:val="000000" w:themeColor="text1"/>
        </w:rPr>
        <w:t xml:space="preserve">is dėlto </w:t>
      </w:r>
      <w:r w:rsidR="00A34E35">
        <w:rPr>
          <w:rFonts w:asciiTheme="minorHAnsi" w:hAnsiTheme="minorHAnsi"/>
          <w:color w:val="000000" w:themeColor="text1"/>
        </w:rPr>
        <w:t xml:space="preserve">manydami, kad apeliacijų nebuvimas, ypač atsižvelgiant į vykdomos programos kryptį, yra neįprastas, Universiteto vadovybei siūlome apsvarstyti klausimą peržiūrėti </w:t>
      </w:r>
      <w:r>
        <w:rPr>
          <w:rFonts w:asciiTheme="minorHAnsi" w:hAnsiTheme="minorHAnsi"/>
          <w:color w:val="000000" w:themeColor="text1"/>
        </w:rPr>
        <w:t>apeliacijų procedūrų reglamentavim</w:t>
      </w:r>
      <w:r w:rsidR="00A34E35">
        <w:rPr>
          <w:rFonts w:asciiTheme="minorHAnsi" w:hAnsiTheme="minorHAnsi"/>
          <w:color w:val="000000" w:themeColor="text1"/>
        </w:rPr>
        <w:t>ą</w:t>
      </w:r>
      <w:r>
        <w:rPr>
          <w:rFonts w:asciiTheme="minorHAnsi" w:hAnsiTheme="minorHAnsi"/>
          <w:color w:val="000000" w:themeColor="text1"/>
        </w:rPr>
        <w:t xml:space="preserve"> ir praktin</w:t>
      </w:r>
      <w:r w:rsidR="00A34E35">
        <w:rPr>
          <w:rFonts w:asciiTheme="minorHAnsi" w:hAnsiTheme="minorHAnsi"/>
          <w:color w:val="000000" w:themeColor="text1"/>
        </w:rPr>
        <w:t>į</w:t>
      </w:r>
      <w:r>
        <w:rPr>
          <w:rFonts w:asciiTheme="minorHAnsi" w:hAnsiTheme="minorHAnsi"/>
          <w:color w:val="000000" w:themeColor="text1"/>
        </w:rPr>
        <w:t xml:space="preserve"> taikym</w:t>
      </w:r>
      <w:r w:rsidR="00A34E35">
        <w:rPr>
          <w:rFonts w:asciiTheme="minorHAnsi" w:hAnsiTheme="minorHAnsi"/>
          <w:color w:val="000000" w:themeColor="text1"/>
        </w:rPr>
        <w:t>ą</w:t>
      </w:r>
      <w:r w:rsidR="0089433D">
        <w:rPr>
          <w:rFonts w:asciiTheme="minorHAnsi" w:hAnsiTheme="minorHAnsi"/>
          <w:color w:val="000000" w:themeColor="text1"/>
        </w:rPr>
        <w:t>.</w:t>
      </w:r>
    </w:p>
    <w:p w14:paraId="185EAE1D" w14:textId="1DE3FE72" w:rsidR="00135AE4" w:rsidRPr="00B17CD1" w:rsidRDefault="0089433D" w:rsidP="00B17CD1">
      <w:pPr>
        <w:tabs>
          <w:tab w:val="left" w:pos="1298"/>
          <w:tab w:val="left" w:pos="1985"/>
        </w:tabs>
        <w:spacing w:before="120" w:after="120" w:line="276" w:lineRule="auto"/>
        <w:jc w:val="both"/>
        <w:rPr>
          <w:rFonts w:asciiTheme="minorHAnsi" w:hAnsiTheme="minorHAnsi"/>
          <w:color w:val="000000" w:themeColor="text1"/>
        </w:rPr>
      </w:pPr>
      <w:r>
        <w:rPr>
          <w:rFonts w:asciiTheme="minorHAnsi" w:hAnsiTheme="minorHAnsi"/>
          <w:color w:val="000000" w:themeColor="text1"/>
        </w:rPr>
        <w:t>Sutikdami</w:t>
      </w:r>
      <w:r w:rsidR="00135AE4" w:rsidRPr="00135AE4">
        <w:rPr>
          <w:rFonts w:asciiTheme="minorHAnsi" w:hAnsiTheme="minorHAnsi"/>
          <w:color w:val="000000" w:themeColor="text1"/>
        </w:rPr>
        <w:t xml:space="preserve">, kad svarbu studentus </w:t>
      </w:r>
      <w:r>
        <w:rPr>
          <w:rFonts w:asciiTheme="minorHAnsi" w:hAnsiTheme="minorHAnsi"/>
          <w:color w:val="000000" w:themeColor="text1"/>
        </w:rPr>
        <w:t xml:space="preserve">jau per </w:t>
      </w:r>
      <w:r w:rsidR="00135AE4" w:rsidRPr="00135AE4">
        <w:rPr>
          <w:rFonts w:asciiTheme="minorHAnsi" w:hAnsiTheme="minorHAnsi"/>
          <w:color w:val="000000" w:themeColor="text1"/>
        </w:rPr>
        <w:t>pirm</w:t>
      </w:r>
      <w:r>
        <w:rPr>
          <w:rFonts w:asciiTheme="minorHAnsi" w:hAnsiTheme="minorHAnsi"/>
          <w:color w:val="000000" w:themeColor="text1"/>
        </w:rPr>
        <w:t>ąsias studijų savaites</w:t>
      </w:r>
      <w:r w:rsidR="00135AE4" w:rsidRPr="00135AE4">
        <w:rPr>
          <w:rFonts w:asciiTheme="minorHAnsi" w:hAnsiTheme="minorHAnsi"/>
          <w:color w:val="000000" w:themeColor="text1"/>
        </w:rPr>
        <w:t xml:space="preserve"> supažindinti su apeliacijų teikimo ir nagrinėjimo tvarka, atkreipia</w:t>
      </w:r>
      <w:r>
        <w:rPr>
          <w:rFonts w:asciiTheme="minorHAnsi" w:hAnsiTheme="minorHAnsi"/>
          <w:color w:val="000000" w:themeColor="text1"/>
        </w:rPr>
        <w:t>me</w:t>
      </w:r>
      <w:r w:rsidR="00135AE4" w:rsidRPr="00135AE4">
        <w:rPr>
          <w:rFonts w:asciiTheme="minorHAnsi" w:hAnsiTheme="minorHAnsi"/>
          <w:color w:val="000000" w:themeColor="text1"/>
        </w:rPr>
        <w:t xml:space="preserve"> dėmesį</w:t>
      </w:r>
      <w:r>
        <w:rPr>
          <w:rFonts w:asciiTheme="minorHAnsi" w:hAnsiTheme="minorHAnsi"/>
          <w:color w:val="000000" w:themeColor="text1"/>
        </w:rPr>
        <w:t xml:space="preserve"> į tai</w:t>
      </w:r>
      <w:r w:rsidR="00135AE4" w:rsidRPr="00135AE4">
        <w:rPr>
          <w:rFonts w:asciiTheme="minorHAnsi" w:hAnsiTheme="minorHAnsi"/>
          <w:color w:val="000000" w:themeColor="text1"/>
        </w:rPr>
        <w:t xml:space="preserve">, kad </w:t>
      </w:r>
      <w:r>
        <w:rPr>
          <w:rFonts w:asciiTheme="minorHAnsi" w:hAnsiTheme="minorHAnsi"/>
          <w:color w:val="000000" w:themeColor="text1"/>
        </w:rPr>
        <w:t>A</w:t>
      </w:r>
      <w:r w:rsidR="00135AE4" w:rsidRPr="00135AE4">
        <w:rPr>
          <w:rFonts w:asciiTheme="minorHAnsi" w:hAnsiTheme="minorHAnsi"/>
          <w:color w:val="000000" w:themeColor="text1"/>
        </w:rPr>
        <w:t>praše trūksta išsamesnio aprašymo (atskiros procedūros) dėl egzaminų perlaikymo esant neigiamam įvertinimui.</w:t>
      </w:r>
    </w:p>
    <w:p w14:paraId="549C4A33" w14:textId="77777777" w:rsidR="00135AE4" w:rsidRPr="00135AE4" w:rsidRDefault="00135AE4" w:rsidP="00135AE4">
      <w:pPr>
        <w:pBdr>
          <w:top w:val="nil"/>
          <w:left w:val="nil"/>
          <w:bottom w:val="nil"/>
          <w:right w:val="nil"/>
          <w:between w:val="nil"/>
        </w:pBdr>
        <w:tabs>
          <w:tab w:val="left" w:pos="426"/>
          <w:tab w:val="left" w:pos="1985"/>
        </w:tabs>
        <w:spacing w:before="120" w:after="120" w:line="276" w:lineRule="auto"/>
        <w:jc w:val="both"/>
        <w:rPr>
          <w:rFonts w:asciiTheme="minorHAnsi" w:eastAsia="Cambria" w:hAnsiTheme="minorHAnsi" w:cs="Cambria"/>
          <w:color w:val="136C73"/>
        </w:rPr>
      </w:pPr>
    </w:p>
    <w:p w14:paraId="64349CB8" w14:textId="23877018" w:rsidR="00135AE4" w:rsidRPr="00135AE4" w:rsidRDefault="00135AE4" w:rsidP="00977002">
      <w:pPr>
        <w:tabs>
          <w:tab w:val="left" w:pos="426"/>
          <w:tab w:val="left" w:pos="1985"/>
        </w:tabs>
        <w:spacing w:before="120" w:after="120" w:line="276" w:lineRule="auto"/>
        <w:jc w:val="both"/>
        <w:rPr>
          <w:rFonts w:asciiTheme="minorHAnsi" w:hAnsiTheme="minorHAnsi"/>
          <w:b/>
          <w:i/>
        </w:rPr>
      </w:pPr>
      <w:r w:rsidRPr="00135AE4">
        <w:rPr>
          <w:rFonts w:asciiTheme="minorHAnsi" w:hAnsiTheme="minorHAnsi"/>
          <w:b/>
          <w:i/>
          <w:color w:val="136C73"/>
        </w:rPr>
        <w:t>Pagrindiniai srities išskirtinumai:</w:t>
      </w:r>
      <w:r w:rsidRPr="00135AE4">
        <w:rPr>
          <w:rFonts w:asciiTheme="minorHAnsi" w:hAnsiTheme="minorHAnsi"/>
          <w:color w:val="136C73"/>
          <w:sz w:val="32"/>
          <w:szCs w:val="32"/>
        </w:rPr>
        <w:t xml:space="preserve"> </w:t>
      </w:r>
    </w:p>
    <w:p w14:paraId="516D35E7" w14:textId="77777777" w:rsidR="00135AE4" w:rsidRPr="00135AE4" w:rsidRDefault="00135AE4" w:rsidP="00977002">
      <w:pPr>
        <w:numPr>
          <w:ilvl w:val="0"/>
          <w:numId w:val="22"/>
        </w:numPr>
        <w:tabs>
          <w:tab w:val="left" w:pos="426"/>
        </w:tabs>
        <w:spacing w:before="120" w:after="120" w:line="276" w:lineRule="auto"/>
        <w:ind w:left="426" w:hanging="426"/>
        <w:jc w:val="both"/>
        <w:rPr>
          <w:rFonts w:asciiTheme="minorHAnsi" w:hAnsiTheme="minorHAnsi"/>
          <w:i/>
          <w:color w:val="000000" w:themeColor="text1"/>
        </w:rPr>
      </w:pPr>
      <w:r w:rsidRPr="00135AE4">
        <w:rPr>
          <w:rFonts w:asciiTheme="minorHAnsi" w:hAnsiTheme="minorHAnsi"/>
          <w:i/>
          <w:color w:val="000000" w:themeColor="text1"/>
        </w:rPr>
        <w:t>Akademinės etikos, tolerancijos ir nediskriminavimo užtikrinimo politikos nuolatinis puoselėjimas visiems akademinės bendruomenės nariams, ypač studentams nuo jų priėmimo į studijas iki studijų pabaigos.</w:t>
      </w:r>
    </w:p>
    <w:p w14:paraId="65B9D0CF" w14:textId="77777777" w:rsidR="00135AE4" w:rsidRPr="00135AE4" w:rsidRDefault="00135AE4" w:rsidP="00977002">
      <w:pPr>
        <w:numPr>
          <w:ilvl w:val="0"/>
          <w:numId w:val="22"/>
        </w:numPr>
        <w:tabs>
          <w:tab w:val="left" w:pos="426"/>
        </w:tabs>
        <w:spacing w:before="120" w:after="120" w:line="276" w:lineRule="auto"/>
        <w:ind w:left="426" w:hanging="426"/>
        <w:jc w:val="both"/>
        <w:rPr>
          <w:rFonts w:asciiTheme="minorHAnsi" w:hAnsiTheme="minorHAnsi"/>
          <w:i/>
          <w:color w:val="000000" w:themeColor="text1"/>
        </w:rPr>
      </w:pPr>
      <w:r w:rsidRPr="00135AE4">
        <w:rPr>
          <w:rFonts w:asciiTheme="minorHAnsi" w:hAnsiTheme="minorHAnsi"/>
          <w:i/>
          <w:color w:val="000000" w:themeColor="text1"/>
        </w:rPr>
        <w:t>Nustatyta aiški tvarka, kaip ir kada kiekvienas dėstytojas turi organizuoti ir vykdyti studijų procesą savo dėstomo dalyko apimtyje (studijų dalyko aprašo rengimas ir atnaujinimas, nuotolinės mokymosi aplinkos Moodle naudojimas, supažindinimas studentų su studijų dalyku, studijoms reikalingos medžiagos prieinamumu, pasiekimų vertinimo kriterijais, tarpinių ir galutinio atsiskaitymo reikalavimais).</w:t>
      </w:r>
    </w:p>
    <w:p w14:paraId="248C72A3" w14:textId="77777777" w:rsidR="00135AE4" w:rsidRPr="00135AE4" w:rsidRDefault="00135AE4" w:rsidP="00977002">
      <w:pPr>
        <w:tabs>
          <w:tab w:val="left" w:pos="426"/>
          <w:tab w:val="left" w:pos="1134"/>
        </w:tabs>
        <w:spacing w:before="120" w:after="120" w:line="276" w:lineRule="auto"/>
        <w:jc w:val="both"/>
        <w:rPr>
          <w:rFonts w:asciiTheme="minorHAnsi" w:hAnsiTheme="minorHAnsi"/>
          <w:i/>
        </w:rPr>
      </w:pPr>
    </w:p>
    <w:p w14:paraId="3B169E19" w14:textId="77777777" w:rsidR="00135AE4" w:rsidRPr="00135AE4" w:rsidRDefault="00135AE4" w:rsidP="00977002">
      <w:pPr>
        <w:tabs>
          <w:tab w:val="left" w:pos="426"/>
          <w:tab w:val="left" w:pos="1985"/>
        </w:tabs>
        <w:spacing w:before="120" w:after="120" w:line="276" w:lineRule="auto"/>
        <w:jc w:val="both"/>
        <w:rPr>
          <w:rFonts w:asciiTheme="minorHAnsi" w:hAnsiTheme="minorHAnsi"/>
          <w:b/>
          <w:i/>
          <w:color w:val="136C73"/>
        </w:rPr>
      </w:pPr>
      <w:r w:rsidRPr="00135AE4">
        <w:rPr>
          <w:rFonts w:asciiTheme="minorHAnsi" w:hAnsiTheme="minorHAnsi"/>
          <w:b/>
          <w:i/>
          <w:color w:val="136C73"/>
        </w:rPr>
        <w:t>Pagrindiniai srities tobulintini aspektai:</w:t>
      </w:r>
    </w:p>
    <w:p w14:paraId="6DBBF87A" w14:textId="0D3D313C" w:rsidR="00135AE4" w:rsidRPr="00135AE4" w:rsidRDefault="00135AE4" w:rsidP="00977002">
      <w:pPr>
        <w:numPr>
          <w:ilvl w:val="0"/>
          <w:numId w:val="23"/>
        </w:numPr>
        <w:tabs>
          <w:tab w:val="left" w:pos="426"/>
        </w:tabs>
        <w:spacing w:before="120" w:after="120" w:line="276" w:lineRule="auto"/>
        <w:ind w:left="426" w:hanging="426"/>
        <w:jc w:val="both"/>
        <w:rPr>
          <w:rFonts w:asciiTheme="minorHAnsi" w:hAnsiTheme="minorHAnsi"/>
          <w:i/>
          <w:color w:val="000000" w:themeColor="text1"/>
        </w:rPr>
      </w:pPr>
      <w:r w:rsidRPr="00135AE4">
        <w:rPr>
          <w:rFonts w:asciiTheme="minorHAnsi" w:hAnsiTheme="minorHAnsi"/>
          <w:i/>
          <w:color w:val="000000" w:themeColor="text1"/>
        </w:rPr>
        <w:t>Užtikrinti prieinamumą prie studijų ir vienodas sąlygas organizuojant studijų procesą nepriklausomai nuo to, kokie yra studijuojančiųjų poreikiai (reguliarus paskaitų lankymas, mišrus studijų būdas ar individualios studijos)</w:t>
      </w:r>
      <w:r w:rsidR="0099507D">
        <w:rPr>
          <w:rFonts w:asciiTheme="minorHAnsi" w:hAnsiTheme="minorHAnsi"/>
          <w:i/>
          <w:color w:val="000000" w:themeColor="text1"/>
        </w:rPr>
        <w:t>.</w:t>
      </w:r>
    </w:p>
    <w:p w14:paraId="5F384087" w14:textId="7F969353" w:rsidR="00135AE4" w:rsidRPr="00135AE4" w:rsidRDefault="00135AE4" w:rsidP="00977002">
      <w:pPr>
        <w:numPr>
          <w:ilvl w:val="0"/>
          <w:numId w:val="23"/>
        </w:numPr>
        <w:tabs>
          <w:tab w:val="left" w:pos="426"/>
        </w:tabs>
        <w:spacing w:before="120" w:after="120" w:line="276" w:lineRule="auto"/>
        <w:ind w:left="426" w:hanging="426"/>
        <w:jc w:val="both"/>
        <w:rPr>
          <w:rFonts w:asciiTheme="minorHAnsi" w:hAnsiTheme="minorHAnsi"/>
          <w:i/>
          <w:color w:val="000000" w:themeColor="text1"/>
        </w:rPr>
      </w:pPr>
      <w:r w:rsidRPr="00135AE4">
        <w:rPr>
          <w:rFonts w:asciiTheme="minorHAnsi" w:hAnsiTheme="minorHAnsi"/>
          <w:i/>
          <w:color w:val="000000" w:themeColor="text1"/>
        </w:rPr>
        <w:t>Peržiūrėti ir suvienodinti ketinamos vykdyti studijų Programoje studijų dalykų atsiskaitymo formų įtaką galutiniam vertinimui padidinant slenkstinį pasiekimų lygmenį organizuojant tarpinius atsiskaitymus ir sumažinant slenkstinį pasiekimų lygmenį organizuojant galutinį atsiskaitymą, siekiant išvengti nepamatuotai didelio studento krūvio sesijos metu</w:t>
      </w:r>
      <w:r w:rsidR="0099507D">
        <w:rPr>
          <w:rFonts w:asciiTheme="minorHAnsi" w:hAnsiTheme="minorHAnsi"/>
          <w:i/>
          <w:color w:val="000000" w:themeColor="text1"/>
        </w:rPr>
        <w:t>.</w:t>
      </w:r>
    </w:p>
    <w:p w14:paraId="0C105D94" w14:textId="6463E06D" w:rsidR="00135AE4" w:rsidRPr="00135AE4" w:rsidRDefault="008B6A55" w:rsidP="00977002">
      <w:pPr>
        <w:numPr>
          <w:ilvl w:val="0"/>
          <w:numId w:val="23"/>
        </w:numPr>
        <w:tabs>
          <w:tab w:val="left" w:pos="426"/>
        </w:tabs>
        <w:spacing w:before="120" w:after="120" w:line="276" w:lineRule="auto"/>
        <w:ind w:left="426" w:hanging="426"/>
        <w:jc w:val="both"/>
        <w:rPr>
          <w:rFonts w:asciiTheme="minorHAnsi" w:hAnsiTheme="minorHAnsi"/>
          <w:i/>
          <w:color w:val="000000" w:themeColor="text1"/>
        </w:rPr>
      </w:pPr>
      <w:r>
        <w:rPr>
          <w:rFonts w:asciiTheme="minorHAnsi" w:hAnsiTheme="minorHAnsi"/>
          <w:i/>
          <w:color w:val="000000" w:themeColor="text1"/>
        </w:rPr>
        <w:t>Detalizuoti</w:t>
      </w:r>
      <w:r w:rsidR="00135AE4" w:rsidRPr="00135AE4">
        <w:rPr>
          <w:rFonts w:asciiTheme="minorHAnsi" w:hAnsiTheme="minorHAnsi"/>
          <w:i/>
          <w:color w:val="000000" w:themeColor="text1"/>
        </w:rPr>
        <w:t xml:space="preserve"> procedūrą (tvarką)</w:t>
      </w:r>
      <w:r>
        <w:rPr>
          <w:rFonts w:asciiTheme="minorHAnsi" w:hAnsiTheme="minorHAnsi"/>
          <w:i/>
          <w:color w:val="000000" w:themeColor="text1"/>
        </w:rPr>
        <w:t>, kuri yra taikoma organizuojant e</w:t>
      </w:r>
      <w:r w:rsidR="00135AE4" w:rsidRPr="00135AE4">
        <w:rPr>
          <w:rFonts w:asciiTheme="minorHAnsi" w:hAnsiTheme="minorHAnsi"/>
          <w:i/>
          <w:color w:val="000000" w:themeColor="text1"/>
        </w:rPr>
        <w:t>gzaminų perlaikym</w:t>
      </w:r>
      <w:r>
        <w:rPr>
          <w:rFonts w:asciiTheme="minorHAnsi" w:hAnsiTheme="minorHAnsi"/>
          <w:i/>
          <w:color w:val="000000" w:themeColor="text1"/>
        </w:rPr>
        <w:t>ą</w:t>
      </w:r>
      <w:r w:rsidR="00135AE4" w:rsidRPr="00135AE4">
        <w:rPr>
          <w:rFonts w:asciiTheme="minorHAnsi" w:hAnsiTheme="minorHAnsi"/>
          <w:i/>
          <w:color w:val="000000" w:themeColor="text1"/>
        </w:rPr>
        <w:t xml:space="preserve"> </w:t>
      </w:r>
      <w:r>
        <w:rPr>
          <w:rFonts w:asciiTheme="minorHAnsi" w:hAnsiTheme="minorHAnsi"/>
          <w:i/>
          <w:color w:val="000000" w:themeColor="text1"/>
        </w:rPr>
        <w:t>patenkinus apeliaciją</w:t>
      </w:r>
      <w:r w:rsidR="00716830">
        <w:rPr>
          <w:rFonts w:asciiTheme="minorHAnsi" w:hAnsiTheme="minorHAnsi"/>
          <w:i/>
          <w:color w:val="000000" w:themeColor="text1"/>
        </w:rPr>
        <w:t>.</w:t>
      </w:r>
      <w:r w:rsidR="00716830" w:rsidRPr="00135AE4">
        <w:rPr>
          <w:rFonts w:asciiTheme="minorHAnsi" w:hAnsiTheme="minorHAnsi"/>
          <w:i/>
          <w:color w:val="000000" w:themeColor="text1"/>
        </w:rPr>
        <w:t xml:space="preserve"> </w:t>
      </w:r>
    </w:p>
    <w:p w14:paraId="5362DFCC" w14:textId="77777777" w:rsidR="00DB41B4" w:rsidRDefault="00DB41B4">
      <w:pPr>
        <w:pBdr>
          <w:top w:val="nil"/>
          <w:left w:val="nil"/>
          <w:bottom w:val="nil"/>
          <w:right w:val="nil"/>
          <w:between w:val="nil"/>
        </w:pBdr>
        <w:tabs>
          <w:tab w:val="left" w:pos="1298"/>
          <w:tab w:val="left" w:pos="1985"/>
        </w:tabs>
        <w:spacing w:after="200"/>
        <w:rPr>
          <w:rFonts w:ascii="Cambria" w:eastAsia="Cambria" w:hAnsi="Cambria" w:cs="Cambria"/>
          <w:color w:val="000000"/>
        </w:rPr>
      </w:pPr>
      <w:bookmarkStart w:id="9" w:name="_17dp8vu" w:colFirst="0" w:colLast="0"/>
      <w:bookmarkEnd w:id="9"/>
    </w:p>
    <w:p w14:paraId="13308248" w14:textId="77777777" w:rsidR="00DB41B4" w:rsidRDefault="00715A38" w:rsidP="0099507D">
      <w:pPr>
        <w:pStyle w:val="Heading2"/>
      </w:pPr>
      <w:bookmarkStart w:id="10" w:name="_Toc83652884"/>
      <w:r>
        <w:t>3.5. DĖSTYTOJAI</w:t>
      </w:r>
      <w:bookmarkEnd w:id="10"/>
    </w:p>
    <w:p w14:paraId="4702D095" w14:textId="77777777" w:rsidR="00DB41B4" w:rsidRDefault="00DB41B4">
      <w:pPr>
        <w:pBdr>
          <w:top w:val="nil"/>
          <w:left w:val="nil"/>
          <w:bottom w:val="nil"/>
          <w:right w:val="nil"/>
          <w:between w:val="nil"/>
        </w:pBdr>
        <w:spacing w:line="276" w:lineRule="auto"/>
        <w:rPr>
          <w:rFonts w:ascii="Cambria" w:eastAsia="Cambria" w:hAnsi="Cambria" w:cs="Cambria"/>
          <w:color w:val="000000"/>
        </w:rPr>
      </w:pPr>
    </w:p>
    <w:p w14:paraId="5208C875" w14:textId="77777777" w:rsidR="00DB41B4" w:rsidRDefault="00715A38">
      <w:pPr>
        <w:pBdr>
          <w:top w:val="nil"/>
          <w:left w:val="nil"/>
          <w:bottom w:val="nil"/>
          <w:right w:val="nil"/>
          <w:between w:val="nil"/>
        </w:pBdr>
        <w:tabs>
          <w:tab w:val="left" w:pos="1298"/>
          <w:tab w:val="left" w:pos="1701"/>
          <w:tab w:val="left" w:pos="1985"/>
        </w:tabs>
        <w:ind w:firstLine="426"/>
        <w:rPr>
          <w:rFonts w:ascii="Cambria" w:eastAsia="Cambria" w:hAnsi="Cambria" w:cs="Cambria"/>
          <w:color w:val="000000"/>
        </w:rPr>
      </w:pPr>
      <w:r>
        <w:rPr>
          <w:rFonts w:ascii="Cambria" w:eastAsia="Cambria" w:hAnsi="Cambria" w:cs="Cambria"/>
          <w:i/>
          <w:color w:val="000000"/>
        </w:rPr>
        <w:t>Vertinamoji sritis analizuojama pagal šiuos rodiklius:</w:t>
      </w:r>
    </w:p>
    <w:p w14:paraId="35FF12A9" w14:textId="77777777" w:rsidR="00DB41B4" w:rsidRDefault="00DB41B4" w:rsidP="005A3E0F">
      <w:pPr>
        <w:pBdr>
          <w:top w:val="nil"/>
          <w:left w:val="nil"/>
          <w:bottom w:val="nil"/>
          <w:right w:val="nil"/>
          <w:between w:val="nil"/>
        </w:pBdr>
        <w:tabs>
          <w:tab w:val="left" w:pos="1298"/>
          <w:tab w:val="left" w:pos="1701"/>
          <w:tab w:val="left" w:pos="1985"/>
        </w:tabs>
        <w:jc w:val="both"/>
        <w:rPr>
          <w:rFonts w:ascii="Cambria" w:eastAsia="Cambria" w:hAnsi="Cambria" w:cs="Cambria"/>
          <w:color w:val="000000"/>
        </w:rPr>
      </w:pPr>
    </w:p>
    <w:p w14:paraId="157BB54A" w14:textId="77777777" w:rsidR="00DB41B4" w:rsidRDefault="00715A38">
      <w:pPr>
        <w:numPr>
          <w:ilvl w:val="1"/>
          <w:numId w:val="10"/>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rPr>
      </w:pPr>
      <w:r>
        <w:rPr>
          <w:rFonts w:ascii="Cambria" w:eastAsia="Cambria" w:hAnsi="Cambria" w:cs="Cambria"/>
          <w:i/>
          <w:color w:val="000000"/>
        </w:rPr>
        <w:t>Programoje dirbančių dėstytojų skaičiaus, kvalifikacijos ir kompetencijos (mokslinės, didaktinės, profesinės) pakankamumo studijų rezultatams pasiekti įvertinimas.</w:t>
      </w:r>
    </w:p>
    <w:p w14:paraId="6A382B16" w14:textId="77777777" w:rsidR="00DB41B4" w:rsidRDefault="00715A38">
      <w:pPr>
        <w:numPr>
          <w:ilvl w:val="1"/>
          <w:numId w:val="10"/>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rPr>
      </w:pPr>
      <w:r>
        <w:rPr>
          <w:i/>
          <w:color w:val="000000"/>
        </w:rPr>
        <w:t>Sąlygų dėstytojų kompetencijoms tobulinti įvertinimas.</w:t>
      </w:r>
    </w:p>
    <w:p w14:paraId="18E4F599" w14:textId="22AEB05F" w:rsidR="005A3E0F" w:rsidRDefault="005A3E0F">
      <w:pPr>
        <w:pBdr>
          <w:top w:val="nil"/>
          <w:left w:val="nil"/>
          <w:bottom w:val="nil"/>
          <w:right w:val="nil"/>
          <w:between w:val="nil"/>
        </w:pBdr>
        <w:tabs>
          <w:tab w:val="left" w:pos="1298"/>
          <w:tab w:val="left" w:pos="1985"/>
        </w:tabs>
        <w:ind w:left="426"/>
        <w:jc w:val="both"/>
        <w:rPr>
          <w:rFonts w:ascii="Cambria" w:eastAsia="Cambria" w:hAnsi="Cambria" w:cs="Cambria"/>
          <w:i/>
          <w:color w:val="000000"/>
        </w:rPr>
      </w:pPr>
    </w:p>
    <w:p w14:paraId="54FA1C03" w14:textId="3F64086C" w:rsidR="00CE0183" w:rsidRDefault="005A3E0F" w:rsidP="005A3E0F">
      <w:pPr>
        <w:pBdr>
          <w:top w:val="nil"/>
          <w:left w:val="nil"/>
          <w:bottom w:val="nil"/>
          <w:right w:val="nil"/>
          <w:between w:val="nil"/>
        </w:pBdr>
        <w:tabs>
          <w:tab w:val="left" w:pos="1298"/>
          <w:tab w:val="left" w:pos="1985"/>
        </w:tabs>
        <w:spacing w:before="120" w:after="120" w:line="276" w:lineRule="auto"/>
        <w:jc w:val="both"/>
        <w:rPr>
          <w:rFonts w:ascii="Cambria" w:eastAsia="Cambria" w:hAnsi="Cambria" w:cs="Cambria"/>
          <w:iCs/>
          <w:color w:val="000000"/>
        </w:rPr>
      </w:pPr>
      <w:r>
        <w:rPr>
          <w:rFonts w:ascii="Cambria" w:eastAsia="Cambria" w:hAnsi="Cambria" w:cs="Cambria"/>
          <w:iCs/>
          <w:color w:val="000000"/>
        </w:rPr>
        <w:t xml:space="preserve">Vertinamos </w:t>
      </w:r>
      <w:r w:rsidR="00C05946">
        <w:rPr>
          <w:rFonts w:ascii="Cambria" w:eastAsia="Cambria" w:hAnsi="Cambria" w:cs="Cambria"/>
          <w:iCs/>
          <w:color w:val="000000"/>
        </w:rPr>
        <w:t xml:space="preserve">studijų </w:t>
      </w:r>
      <w:r>
        <w:rPr>
          <w:rFonts w:ascii="Cambria" w:eastAsia="Cambria" w:hAnsi="Cambria" w:cs="Cambria"/>
          <w:iCs/>
          <w:color w:val="000000"/>
        </w:rPr>
        <w:t xml:space="preserve">programos apraše nurodyta, kad programoje dėstys 16 dėstytojų, iš kurių pusė – aštuoni – yra profesoriai, taip pat trys docentai bei penki lektoriai, iš kurių trys yra įgiję socialinių mokslų srities daktaro laipsnį. </w:t>
      </w:r>
      <w:r w:rsidR="00F956AC">
        <w:rPr>
          <w:rFonts w:ascii="Cambria" w:eastAsia="Cambria" w:hAnsi="Cambria" w:cs="Cambria"/>
          <w:iCs/>
          <w:color w:val="000000"/>
        </w:rPr>
        <w:t xml:space="preserve">Tokia dėstytojų sudėtis atitinka antrosios pakopos studijas reglamentuojančiuose teisės aktuose nustatytus reikalavimus – ne mažiau kaip 80 procentų visų studijų dalykų dėstytojų turi turėti daktaro laipsnį, o ne mažiau kaip 20 procentų </w:t>
      </w:r>
      <w:r w:rsidR="001F5BA9">
        <w:rPr>
          <w:rFonts w:ascii="Cambria" w:eastAsia="Cambria" w:hAnsi="Cambria" w:cs="Cambria"/>
          <w:iCs/>
          <w:color w:val="000000"/>
        </w:rPr>
        <w:t>krypties dalykų apimties turi dėstyti profesoriaus pareigas einantys dėstytojai.</w:t>
      </w:r>
      <w:r w:rsidR="00F92A16">
        <w:rPr>
          <w:rFonts w:ascii="Cambria" w:eastAsia="Cambria" w:hAnsi="Cambria" w:cs="Cambria"/>
          <w:iCs/>
          <w:color w:val="000000"/>
        </w:rPr>
        <w:t xml:space="preserve"> </w:t>
      </w:r>
      <w:r w:rsidR="006746A3">
        <w:rPr>
          <w:rFonts w:ascii="Cambria" w:eastAsia="Cambria" w:hAnsi="Cambria" w:cs="Cambria"/>
          <w:iCs/>
          <w:color w:val="000000"/>
        </w:rPr>
        <w:t xml:space="preserve">Kartu pažymime, kad nors Teisės krypties studijų aprašas nereikalauja, kad magistrantūros studijų programose dėstytų tik mokslo laipsnį turintys dėstytojai – kiti gali būti praktikai, bet dėstytojams praktikams keliamas reikalavimas per pastaruosius 7 metus būti įgijusiems ne trumpesnę kaip 3 metų dėstomus dalykus atitinkančią profesinės veiklos patirtį. Susipažinę su programoje dėstančių dėstytojų gyvenimo ir </w:t>
      </w:r>
      <w:r w:rsidR="0059100B">
        <w:rPr>
          <w:rFonts w:ascii="Cambria" w:eastAsia="Cambria" w:hAnsi="Cambria" w:cs="Cambria"/>
          <w:iCs/>
          <w:color w:val="000000"/>
        </w:rPr>
        <w:t>kūrybinė</w:t>
      </w:r>
      <w:r w:rsidR="006746A3">
        <w:rPr>
          <w:rFonts w:ascii="Cambria" w:eastAsia="Cambria" w:hAnsi="Cambria" w:cs="Cambria"/>
          <w:iCs/>
          <w:color w:val="000000"/>
        </w:rPr>
        <w:t xml:space="preserve">s veiklos aprašymais, </w:t>
      </w:r>
      <w:r w:rsidR="00BD5331">
        <w:rPr>
          <w:rFonts w:ascii="Cambria" w:eastAsia="Cambria" w:hAnsi="Cambria" w:cs="Cambria"/>
          <w:iCs/>
          <w:color w:val="000000"/>
        </w:rPr>
        <w:t>šiuo asp</w:t>
      </w:r>
      <w:r w:rsidR="0059100B">
        <w:rPr>
          <w:rFonts w:ascii="Cambria" w:eastAsia="Cambria" w:hAnsi="Cambria" w:cs="Cambria"/>
          <w:iCs/>
          <w:color w:val="000000"/>
        </w:rPr>
        <w:t>e</w:t>
      </w:r>
      <w:r w:rsidR="00BD5331">
        <w:rPr>
          <w:rFonts w:ascii="Cambria" w:eastAsia="Cambria" w:hAnsi="Cambria" w:cs="Cambria"/>
          <w:iCs/>
          <w:color w:val="000000"/>
        </w:rPr>
        <w:t xml:space="preserve">ktu </w:t>
      </w:r>
      <w:r w:rsidR="006746A3">
        <w:rPr>
          <w:rFonts w:ascii="Cambria" w:eastAsia="Cambria" w:hAnsi="Cambria" w:cs="Cambria"/>
          <w:iCs/>
          <w:color w:val="000000"/>
        </w:rPr>
        <w:t>atkreipiame dėmesį</w:t>
      </w:r>
      <w:r w:rsidR="00BD5331">
        <w:rPr>
          <w:rFonts w:ascii="Cambria" w:eastAsia="Cambria" w:hAnsi="Cambria" w:cs="Cambria"/>
          <w:iCs/>
          <w:color w:val="000000"/>
        </w:rPr>
        <w:t xml:space="preserve"> į tai</w:t>
      </w:r>
      <w:r w:rsidR="006746A3">
        <w:rPr>
          <w:rFonts w:ascii="Cambria" w:eastAsia="Cambria" w:hAnsi="Cambria" w:cs="Cambria"/>
          <w:iCs/>
          <w:color w:val="000000"/>
        </w:rPr>
        <w:t xml:space="preserve">, kad programoje </w:t>
      </w:r>
      <w:r w:rsidR="00BD5331">
        <w:rPr>
          <w:rFonts w:ascii="Cambria" w:eastAsia="Cambria" w:hAnsi="Cambria" w:cs="Cambria"/>
          <w:iCs/>
          <w:color w:val="000000"/>
        </w:rPr>
        <w:t xml:space="preserve">numatyti </w:t>
      </w:r>
      <w:r w:rsidR="006746A3">
        <w:rPr>
          <w:rFonts w:ascii="Cambria" w:eastAsia="Cambria" w:hAnsi="Cambria" w:cs="Cambria"/>
          <w:iCs/>
          <w:color w:val="000000"/>
        </w:rPr>
        <w:t xml:space="preserve">dėstyti mokslo laipsnio </w:t>
      </w:r>
      <w:r w:rsidR="00BD5331">
        <w:rPr>
          <w:rFonts w:ascii="Cambria" w:eastAsia="Cambria" w:hAnsi="Cambria" w:cs="Cambria"/>
          <w:iCs/>
          <w:color w:val="000000"/>
        </w:rPr>
        <w:t>neturintys dėstytojai Teisės studijų krypties apraše reikalaujamos profesinės veiklos patirties nėra įgiję ar bent jau apie tai nėra pakankamai duomenų</w:t>
      </w:r>
    </w:p>
    <w:p w14:paraId="22B0F26C" w14:textId="67B1F583" w:rsidR="005A3E0F" w:rsidRDefault="00CE0183" w:rsidP="005A3E0F">
      <w:pPr>
        <w:pBdr>
          <w:top w:val="nil"/>
          <w:left w:val="nil"/>
          <w:bottom w:val="nil"/>
          <w:right w:val="nil"/>
          <w:between w:val="nil"/>
        </w:pBdr>
        <w:tabs>
          <w:tab w:val="left" w:pos="1298"/>
          <w:tab w:val="left" w:pos="1985"/>
        </w:tabs>
        <w:spacing w:before="120" w:after="120" w:line="276" w:lineRule="auto"/>
        <w:jc w:val="both"/>
        <w:rPr>
          <w:rFonts w:ascii="Cambria" w:eastAsia="Cambria" w:hAnsi="Cambria" w:cs="Cambria"/>
          <w:iCs/>
          <w:color w:val="000000"/>
        </w:rPr>
      </w:pPr>
      <w:r>
        <w:rPr>
          <w:rFonts w:ascii="Cambria" w:eastAsia="Cambria" w:hAnsi="Cambria" w:cs="Cambria"/>
          <w:iCs/>
          <w:color w:val="000000"/>
        </w:rPr>
        <w:t>P</w:t>
      </w:r>
      <w:r w:rsidR="00F92A16">
        <w:rPr>
          <w:rFonts w:ascii="Cambria" w:eastAsia="Cambria" w:hAnsi="Cambria" w:cs="Cambria"/>
          <w:iCs/>
          <w:color w:val="000000"/>
        </w:rPr>
        <w:t>ažymėtina ir tai, kad nepaisant to, jog pateiktuose dėstytojų gyvenimo ir kūrybinės veiklos aprašymuose yra nurodyti jų dėstomi dalykai, tačiau atitinkamų dalykų dėstytojai turėtų būti nurodyti ir dalykų aprašuose, o tai padaryta ne vis</w:t>
      </w:r>
      <w:r w:rsidR="000821C5">
        <w:rPr>
          <w:rFonts w:ascii="Cambria" w:eastAsia="Cambria" w:hAnsi="Cambria" w:cs="Cambria"/>
          <w:iCs/>
          <w:color w:val="000000"/>
        </w:rPr>
        <w:t>ada</w:t>
      </w:r>
      <w:r w:rsidR="00F92A16">
        <w:rPr>
          <w:rFonts w:ascii="Cambria" w:eastAsia="Cambria" w:hAnsi="Cambria" w:cs="Cambria"/>
          <w:iCs/>
          <w:color w:val="000000"/>
        </w:rPr>
        <w:t xml:space="preserve">, pavyzdžiui, </w:t>
      </w:r>
      <w:r w:rsidR="00BD5331">
        <w:rPr>
          <w:rFonts w:ascii="Cambria" w:eastAsia="Cambria" w:hAnsi="Cambria" w:cs="Cambria"/>
          <w:iCs/>
          <w:color w:val="000000"/>
        </w:rPr>
        <w:t xml:space="preserve">studijų dalyko Atskirų nusikaltimų rūšių kriminologinė charakteristika apraše nurodytas tik vienas dėstytojas, nors </w:t>
      </w:r>
      <w:r w:rsidR="0059100B">
        <w:rPr>
          <w:rFonts w:ascii="Cambria" w:eastAsia="Cambria" w:hAnsi="Cambria" w:cs="Cambria"/>
          <w:iCs/>
          <w:color w:val="000000"/>
        </w:rPr>
        <w:t>iš pateiktų dėstytojų gyvenimo ir kūrybinės veiklos aprašymų matyti, kad šį dalyką dėstys ir kitas dėstytojas. Ne visų dėstytojų gyvenimo ir kūrybinės veiklos aprašymuose yra nurodyti jų vertinamoje programoje dėstomi dalykai, o kadangi jie dar nenurodyti ir dalykų aprašuose, tuomet neaišku, kokius programos studijų dalykus dėstytojai numatyti dėstyti.</w:t>
      </w:r>
    </w:p>
    <w:p w14:paraId="62A28EBF" w14:textId="33C8F527" w:rsidR="00760144" w:rsidRDefault="00760144" w:rsidP="005A3E0F">
      <w:pPr>
        <w:pBdr>
          <w:top w:val="nil"/>
          <w:left w:val="nil"/>
          <w:bottom w:val="nil"/>
          <w:right w:val="nil"/>
          <w:between w:val="nil"/>
        </w:pBdr>
        <w:tabs>
          <w:tab w:val="left" w:pos="1298"/>
          <w:tab w:val="left" w:pos="1985"/>
        </w:tabs>
        <w:spacing w:before="120" w:after="120" w:line="276" w:lineRule="auto"/>
        <w:jc w:val="both"/>
        <w:rPr>
          <w:rFonts w:ascii="Cambria" w:eastAsia="Cambria" w:hAnsi="Cambria" w:cs="Cambria"/>
          <w:iCs/>
          <w:color w:val="000000"/>
        </w:rPr>
      </w:pPr>
      <w:r>
        <w:rPr>
          <w:rFonts w:ascii="Cambria" w:eastAsia="Cambria" w:hAnsi="Cambria" w:cs="Cambria"/>
          <w:iCs/>
          <w:color w:val="000000"/>
        </w:rPr>
        <w:t xml:space="preserve">Kaune ketinamoje vykdyti </w:t>
      </w:r>
      <w:r w:rsidR="00C05946">
        <w:rPr>
          <w:rFonts w:ascii="Cambria" w:eastAsia="Cambria" w:hAnsi="Cambria" w:cs="Cambria"/>
          <w:iCs/>
          <w:color w:val="000000"/>
        </w:rPr>
        <w:t xml:space="preserve">studijų </w:t>
      </w:r>
      <w:r>
        <w:rPr>
          <w:rFonts w:ascii="Cambria" w:eastAsia="Cambria" w:hAnsi="Cambria" w:cs="Cambria"/>
          <w:iCs/>
          <w:color w:val="000000"/>
        </w:rPr>
        <w:t xml:space="preserve">programoje numatyti dėstytojai turi </w:t>
      </w:r>
      <w:r w:rsidR="00CE0183">
        <w:rPr>
          <w:rFonts w:ascii="Cambria" w:eastAsia="Cambria" w:hAnsi="Cambria" w:cs="Cambria"/>
          <w:iCs/>
          <w:color w:val="000000"/>
        </w:rPr>
        <w:t xml:space="preserve">sukaupę </w:t>
      </w:r>
      <w:r>
        <w:rPr>
          <w:rFonts w:ascii="Cambria" w:eastAsia="Cambria" w:hAnsi="Cambria" w:cs="Cambria"/>
          <w:iCs/>
          <w:color w:val="000000"/>
        </w:rPr>
        <w:t xml:space="preserve">tikrai didelę pedagoginio, o didžioji jų dalis – dar ir praktinio darbo patirtį, todėl jų </w:t>
      </w:r>
      <w:r w:rsidR="00706160">
        <w:rPr>
          <w:rFonts w:ascii="Cambria" w:eastAsia="Cambria" w:hAnsi="Cambria" w:cs="Cambria"/>
          <w:iCs/>
          <w:color w:val="000000"/>
        </w:rPr>
        <w:t xml:space="preserve">kvalifikacija ir mokslinė bei pedagoginė kompetencija yra </w:t>
      </w:r>
      <w:r w:rsidR="00CE0183">
        <w:rPr>
          <w:rFonts w:ascii="Cambria" w:eastAsia="Cambria" w:hAnsi="Cambria" w:cs="Cambria"/>
          <w:iCs/>
          <w:color w:val="000000"/>
        </w:rPr>
        <w:t>pakankama</w:t>
      </w:r>
      <w:r w:rsidR="00706160">
        <w:rPr>
          <w:rFonts w:ascii="Cambria" w:eastAsia="Cambria" w:hAnsi="Cambria" w:cs="Cambria"/>
          <w:iCs/>
          <w:color w:val="000000"/>
        </w:rPr>
        <w:t xml:space="preserve"> programos rezultatams pasiekti.</w:t>
      </w:r>
    </w:p>
    <w:p w14:paraId="6E5AB077" w14:textId="276268D5" w:rsidR="00706160" w:rsidRDefault="00C05946" w:rsidP="005A3E0F">
      <w:pPr>
        <w:pBdr>
          <w:top w:val="nil"/>
          <w:left w:val="nil"/>
          <w:bottom w:val="nil"/>
          <w:right w:val="nil"/>
          <w:between w:val="nil"/>
        </w:pBdr>
        <w:tabs>
          <w:tab w:val="left" w:pos="1298"/>
          <w:tab w:val="left" w:pos="1985"/>
        </w:tabs>
        <w:spacing w:before="120" w:after="120" w:line="276" w:lineRule="auto"/>
        <w:jc w:val="both"/>
        <w:rPr>
          <w:rFonts w:ascii="Cambria" w:eastAsia="Cambria" w:hAnsi="Cambria" w:cs="Cambria"/>
          <w:iCs/>
          <w:color w:val="000000"/>
        </w:rPr>
      </w:pPr>
      <w:r>
        <w:rPr>
          <w:rFonts w:ascii="Cambria" w:eastAsia="Cambria" w:hAnsi="Cambria" w:cs="Cambria"/>
          <w:iCs/>
          <w:color w:val="000000"/>
        </w:rPr>
        <w:t xml:space="preserve">Vertinant sąlygas, kurios Universitete yra sudarytos dėstytojų kompetencijai tobulinti, pažymėtina, kad </w:t>
      </w:r>
      <w:r w:rsidR="00706160">
        <w:rPr>
          <w:rFonts w:ascii="Cambria" w:eastAsia="Cambria" w:hAnsi="Cambria" w:cs="Cambria"/>
          <w:iCs/>
          <w:color w:val="000000"/>
        </w:rPr>
        <w:t xml:space="preserve">Kaune ketinamos vykdyti </w:t>
      </w:r>
      <w:r>
        <w:rPr>
          <w:rFonts w:ascii="Cambria" w:eastAsia="Cambria" w:hAnsi="Cambria" w:cs="Cambria"/>
          <w:iCs/>
          <w:color w:val="000000"/>
        </w:rPr>
        <w:t xml:space="preserve">studijų </w:t>
      </w:r>
      <w:r w:rsidR="00706160">
        <w:rPr>
          <w:rFonts w:ascii="Cambria" w:eastAsia="Cambria" w:hAnsi="Cambria" w:cs="Cambria"/>
          <w:iCs/>
          <w:color w:val="000000"/>
        </w:rPr>
        <w:t>programos dėstytojai šiuo metu dirba MRU padaliniuose Vilniuje</w:t>
      </w:r>
      <w:r>
        <w:rPr>
          <w:rFonts w:ascii="Cambria" w:eastAsia="Cambria" w:hAnsi="Cambria" w:cs="Cambria"/>
          <w:iCs/>
          <w:color w:val="000000"/>
        </w:rPr>
        <w:t xml:space="preserve">, kur </w:t>
      </w:r>
      <w:r w:rsidR="00706160">
        <w:rPr>
          <w:rFonts w:ascii="Cambria" w:eastAsia="Cambria" w:hAnsi="Cambria" w:cs="Cambria"/>
          <w:iCs/>
          <w:color w:val="000000"/>
        </w:rPr>
        <w:t xml:space="preserve">jų kvalifikacijai kelti sudarytos sąlygos vertintinos kaip </w:t>
      </w:r>
      <w:r w:rsidR="00CE0183">
        <w:rPr>
          <w:rFonts w:ascii="Cambria" w:eastAsia="Cambria" w:hAnsi="Cambria" w:cs="Cambria"/>
          <w:iCs/>
          <w:color w:val="000000"/>
        </w:rPr>
        <w:t>tinkamos</w:t>
      </w:r>
      <w:r w:rsidR="00343E8F">
        <w:rPr>
          <w:rFonts w:ascii="Cambria" w:eastAsia="Cambria" w:hAnsi="Cambria" w:cs="Cambria"/>
          <w:iCs/>
          <w:color w:val="000000"/>
        </w:rPr>
        <w:t xml:space="preserve">; konstatuodami tai sutinkame, kad </w:t>
      </w:r>
      <w:r>
        <w:rPr>
          <w:rFonts w:ascii="Cambria" w:eastAsia="Cambria" w:hAnsi="Cambria" w:cs="Cambria"/>
          <w:iCs/>
          <w:color w:val="000000"/>
        </w:rPr>
        <w:t>vykdyti tokias veiklas dar ir Kaune nėra būtinybės.</w:t>
      </w:r>
    </w:p>
    <w:p w14:paraId="6F936B6B" w14:textId="6149957B" w:rsidR="000821C5" w:rsidRDefault="00F62863" w:rsidP="005A3E0F">
      <w:pPr>
        <w:pBdr>
          <w:top w:val="nil"/>
          <w:left w:val="nil"/>
          <w:bottom w:val="nil"/>
          <w:right w:val="nil"/>
          <w:between w:val="nil"/>
        </w:pBdr>
        <w:tabs>
          <w:tab w:val="left" w:pos="1298"/>
          <w:tab w:val="left" w:pos="1985"/>
        </w:tabs>
        <w:spacing w:before="120" w:after="120" w:line="276" w:lineRule="auto"/>
        <w:jc w:val="both"/>
        <w:rPr>
          <w:rFonts w:ascii="Cambria" w:eastAsia="Cambria" w:hAnsi="Cambria" w:cs="Cambria"/>
          <w:iCs/>
          <w:color w:val="000000"/>
        </w:rPr>
      </w:pPr>
      <w:r>
        <w:rPr>
          <w:rFonts w:ascii="Cambria" w:eastAsia="Cambria" w:hAnsi="Cambria" w:cs="Cambria"/>
          <w:iCs/>
          <w:color w:val="000000"/>
        </w:rPr>
        <w:t>V</w:t>
      </w:r>
      <w:r w:rsidR="000821C5">
        <w:rPr>
          <w:rFonts w:ascii="Cambria" w:eastAsia="Cambria" w:hAnsi="Cambria" w:cs="Cambria"/>
          <w:iCs/>
          <w:color w:val="000000"/>
        </w:rPr>
        <w:t xml:space="preserve">ertinant programos aprašą bei nuotolinio vizito metu gautą informaciją </w:t>
      </w:r>
      <w:r w:rsidR="00760144">
        <w:rPr>
          <w:rFonts w:ascii="Cambria" w:eastAsia="Cambria" w:hAnsi="Cambria" w:cs="Cambria"/>
          <w:iCs/>
          <w:color w:val="000000"/>
        </w:rPr>
        <w:t xml:space="preserve">kaip </w:t>
      </w:r>
      <w:r w:rsidR="000821C5">
        <w:rPr>
          <w:rFonts w:ascii="Cambria" w:eastAsia="Cambria" w:hAnsi="Cambria" w:cs="Cambria"/>
          <w:iCs/>
          <w:color w:val="000000"/>
        </w:rPr>
        <w:t>teigiam</w:t>
      </w:r>
      <w:r w:rsidR="00760144">
        <w:rPr>
          <w:rFonts w:ascii="Cambria" w:eastAsia="Cambria" w:hAnsi="Cambria" w:cs="Cambria"/>
          <w:iCs/>
          <w:color w:val="000000"/>
        </w:rPr>
        <w:t xml:space="preserve">ą </w:t>
      </w:r>
      <w:r w:rsidR="000821C5">
        <w:rPr>
          <w:rFonts w:ascii="Cambria" w:eastAsia="Cambria" w:hAnsi="Cambria" w:cs="Cambria"/>
          <w:iCs/>
          <w:color w:val="000000"/>
        </w:rPr>
        <w:t>Kaune ketinamos vykdyti programos bruož</w:t>
      </w:r>
      <w:r w:rsidR="00760144">
        <w:rPr>
          <w:rFonts w:ascii="Cambria" w:eastAsia="Cambria" w:hAnsi="Cambria" w:cs="Cambria"/>
          <w:iCs/>
          <w:color w:val="000000"/>
        </w:rPr>
        <w:t>ą galima išskirti tai, kad dėstyti į Kauną vyks tie patys dėstytojai, kurie dėsto ir Vilniuje vykdomos šios studijų programos dalykus. Vizito metu kalbant su dėstytojais pastebėta ir tai, kad jie žino ir pozityviai vertina MRU ketinimą vykdyti vertinamą studijų programą Kaune.</w:t>
      </w:r>
    </w:p>
    <w:p w14:paraId="650A2953" w14:textId="77777777" w:rsidR="00DB41B4" w:rsidRDefault="00DB41B4" w:rsidP="00977002">
      <w:pPr>
        <w:pBdr>
          <w:top w:val="nil"/>
          <w:left w:val="nil"/>
          <w:bottom w:val="nil"/>
          <w:right w:val="nil"/>
          <w:between w:val="nil"/>
        </w:pBdr>
        <w:tabs>
          <w:tab w:val="left" w:pos="1298"/>
          <w:tab w:val="left" w:pos="1985"/>
        </w:tabs>
        <w:jc w:val="both"/>
        <w:rPr>
          <w:rFonts w:ascii="Cambria" w:eastAsia="Cambria" w:hAnsi="Cambria" w:cs="Cambria"/>
          <w:color w:val="000000"/>
        </w:rPr>
      </w:pPr>
    </w:p>
    <w:p w14:paraId="2493A89D" w14:textId="77777777" w:rsidR="00DB41B4" w:rsidRDefault="00715A38" w:rsidP="00977002">
      <w:pPr>
        <w:pBdr>
          <w:top w:val="nil"/>
          <w:left w:val="nil"/>
          <w:bottom w:val="nil"/>
          <w:right w:val="nil"/>
          <w:between w:val="nil"/>
        </w:pBdr>
        <w:tabs>
          <w:tab w:val="left" w:pos="426"/>
          <w:tab w:val="left" w:pos="1985"/>
        </w:tabs>
        <w:spacing w:before="120" w:after="120" w:line="276" w:lineRule="auto"/>
        <w:jc w:val="both"/>
        <w:rPr>
          <w:rFonts w:ascii="Cambria" w:eastAsia="Cambria" w:hAnsi="Cambria" w:cs="Cambria"/>
          <w:color w:val="000000"/>
        </w:rPr>
      </w:pPr>
      <w:r>
        <w:rPr>
          <w:rFonts w:ascii="Cambria" w:eastAsia="Cambria" w:hAnsi="Cambria" w:cs="Cambria"/>
          <w:b/>
          <w:i/>
          <w:color w:val="136C73"/>
        </w:rPr>
        <w:t>Pagrindiniai srities išskirtinumai:</w:t>
      </w:r>
      <w:r>
        <w:rPr>
          <w:rFonts w:ascii="Cambria" w:eastAsia="Cambria" w:hAnsi="Cambria" w:cs="Cambria"/>
          <w:color w:val="136C73"/>
          <w:sz w:val="32"/>
          <w:szCs w:val="32"/>
        </w:rPr>
        <w:t xml:space="preserve"> </w:t>
      </w:r>
    </w:p>
    <w:p w14:paraId="6EB940C5" w14:textId="197CB551" w:rsidR="00DB41B4" w:rsidRPr="00977002" w:rsidRDefault="001D5A8C" w:rsidP="00977002">
      <w:pPr>
        <w:numPr>
          <w:ilvl w:val="0"/>
          <w:numId w:val="11"/>
        </w:numPr>
        <w:pBdr>
          <w:top w:val="nil"/>
          <w:left w:val="nil"/>
          <w:bottom w:val="nil"/>
          <w:right w:val="nil"/>
          <w:between w:val="nil"/>
        </w:pBdr>
        <w:tabs>
          <w:tab w:val="left" w:pos="426"/>
          <w:tab w:val="left" w:pos="1134"/>
        </w:tabs>
        <w:spacing w:before="120" w:after="120" w:line="276" w:lineRule="auto"/>
        <w:jc w:val="both"/>
        <w:rPr>
          <w:rFonts w:ascii="Cambria" w:eastAsia="Cambria" w:hAnsi="Cambria" w:cs="Cambria"/>
          <w:i/>
          <w:color w:val="000000"/>
        </w:rPr>
      </w:pPr>
      <w:r w:rsidRPr="001D5A8C">
        <w:rPr>
          <w:rFonts w:ascii="Cambria" w:eastAsia="Cambria" w:hAnsi="Cambria" w:cs="Cambria"/>
          <w:i/>
          <w:color w:val="000000"/>
        </w:rPr>
        <w:t>Teigiamas Kaune ketinamos vykdyti programos bruožas yra tai, kad Kaune dėstys tie patys dėstytojai, kurie dėsto ir Vilniuje vykdomos šios studijų programos dalykus.</w:t>
      </w:r>
    </w:p>
    <w:p w14:paraId="53F6C71E" w14:textId="77777777" w:rsidR="00DB41B4" w:rsidRDefault="00715A38" w:rsidP="00977002">
      <w:pPr>
        <w:pBdr>
          <w:top w:val="nil"/>
          <w:left w:val="nil"/>
          <w:bottom w:val="nil"/>
          <w:right w:val="nil"/>
          <w:between w:val="nil"/>
        </w:pBdr>
        <w:tabs>
          <w:tab w:val="left" w:pos="426"/>
          <w:tab w:val="left" w:pos="1985"/>
        </w:tabs>
        <w:spacing w:before="120" w:after="120" w:line="276" w:lineRule="auto"/>
        <w:jc w:val="both"/>
        <w:rPr>
          <w:rFonts w:ascii="Cambria" w:eastAsia="Cambria" w:hAnsi="Cambria" w:cs="Cambria"/>
          <w:color w:val="136C73"/>
        </w:rPr>
      </w:pPr>
      <w:r>
        <w:rPr>
          <w:rFonts w:ascii="Cambria" w:eastAsia="Cambria" w:hAnsi="Cambria" w:cs="Cambria"/>
          <w:b/>
          <w:i/>
          <w:color w:val="136C73"/>
        </w:rPr>
        <w:t>Pagrindiniai srities tobulintini aspektai:</w:t>
      </w:r>
    </w:p>
    <w:p w14:paraId="1A899774" w14:textId="75FA7961" w:rsidR="00DB41B4" w:rsidRPr="00977002" w:rsidRDefault="001D5A8C" w:rsidP="00977002">
      <w:pPr>
        <w:numPr>
          <w:ilvl w:val="0"/>
          <w:numId w:val="14"/>
        </w:numPr>
        <w:pBdr>
          <w:top w:val="nil"/>
          <w:left w:val="nil"/>
          <w:bottom w:val="nil"/>
          <w:right w:val="nil"/>
          <w:between w:val="nil"/>
        </w:pBdr>
        <w:tabs>
          <w:tab w:val="left" w:pos="426"/>
          <w:tab w:val="left" w:pos="1134"/>
        </w:tabs>
        <w:spacing w:before="120" w:after="120" w:line="276" w:lineRule="auto"/>
        <w:jc w:val="both"/>
        <w:rPr>
          <w:rFonts w:ascii="Cambria" w:eastAsia="Cambria" w:hAnsi="Cambria" w:cs="Cambria"/>
          <w:i/>
          <w:iCs/>
          <w:color w:val="000000"/>
        </w:rPr>
      </w:pPr>
      <w:r w:rsidRPr="001D5A8C">
        <w:rPr>
          <w:rFonts w:ascii="Cambria" w:eastAsia="Cambria" w:hAnsi="Cambria" w:cs="Cambria"/>
          <w:i/>
          <w:iCs/>
          <w:color w:val="000000"/>
        </w:rPr>
        <w:t>Peržiūrėti studijų dalykų aprašus ir juose nurodyti tuos dėstytojus, kurie išties dėstys atitinkamus studijų programos dalykus.</w:t>
      </w:r>
    </w:p>
    <w:p w14:paraId="0AD12E2D" w14:textId="77777777" w:rsidR="00DB41B4" w:rsidRDefault="00DB41B4">
      <w:pPr>
        <w:pBdr>
          <w:top w:val="nil"/>
          <w:left w:val="nil"/>
          <w:bottom w:val="nil"/>
          <w:right w:val="nil"/>
          <w:between w:val="nil"/>
        </w:pBdr>
        <w:tabs>
          <w:tab w:val="left" w:pos="1298"/>
          <w:tab w:val="left" w:pos="1701"/>
          <w:tab w:val="left" w:pos="1985"/>
        </w:tabs>
        <w:spacing w:after="200"/>
        <w:rPr>
          <w:rFonts w:ascii="Cambria" w:eastAsia="Cambria" w:hAnsi="Cambria" w:cs="Cambria"/>
          <w:color w:val="000000"/>
        </w:rPr>
      </w:pPr>
      <w:bookmarkStart w:id="11" w:name="_3rdcrjn" w:colFirst="0" w:colLast="0"/>
      <w:bookmarkEnd w:id="11"/>
    </w:p>
    <w:p w14:paraId="15E51A57" w14:textId="77777777" w:rsidR="00DB41B4" w:rsidRDefault="00715A38" w:rsidP="0099507D">
      <w:pPr>
        <w:pStyle w:val="Heading2"/>
      </w:pPr>
      <w:bookmarkStart w:id="12" w:name="_Toc83652885"/>
      <w:r>
        <w:t>3.6. STUDIJŲ MATERIALIEJI IŠTEKLIAI</w:t>
      </w:r>
      <w:bookmarkEnd w:id="12"/>
    </w:p>
    <w:p w14:paraId="1130329B" w14:textId="77777777" w:rsidR="00DB41B4" w:rsidRDefault="00DB41B4">
      <w:pPr>
        <w:pBdr>
          <w:top w:val="nil"/>
          <w:left w:val="nil"/>
          <w:bottom w:val="nil"/>
          <w:right w:val="nil"/>
          <w:between w:val="nil"/>
        </w:pBdr>
        <w:spacing w:line="276" w:lineRule="auto"/>
        <w:rPr>
          <w:rFonts w:ascii="Cambria" w:eastAsia="Cambria" w:hAnsi="Cambria" w:cs="Cambria"/>
          <w:color w:val="000000"/>
        </w:rPr>
      </w:pPr>
    </w:p>
    <w:p w14:paraId="0112243A" w14:textId="77777777" w:rsidR="00DB41B4" w:rsidRDefault="00715A38">
      <w:pPr>
        <w:pBdr>
          <w:top w:val="nil"/>
          <w:left w:val="nil"/>
          <w:bottom w:val="nil"/>
          <w:right w:val="nil"/>
          <w:between w:val="nil"/>
        </w:pBdr>
        <w:tabs>
          <w:tab w:val="left" w:pos="1298"/>
          <w:tab w:val="left" w:pos="1701"/>
          <w:tab w:val="left" w:pos="1985"/>
        </w:tabs>
        <w:ind w:firstLine="426"/>
        <w:rPr>
          <w:rFonts w:ascii="Cambria" w:eastAsia="Cambria" w:hAnsi="Cambria" w:cs="Cambria"/>
          <w:color w:val="000000"/>
        </w:rPr>
      </w:pPr>
      <w:r>
        <w:rPr>
          <w:rFonts w:ascii="Cambria" w:eastAsia="Cambria" w:hAnsi="Cambria" w:cs="Cambria"/>
          <w:i/>
          <w:color w:val="000000"/>
        </w:rPr>
        <w:t>Vertinamoji sritis analizuojama pagal šiuos rodiklius:</w:t>
      </w:r>
    </w:p>
    <w:p w14:paraId="30047639" w14:textId="77777777" w:rsidR="00DB41B4" w:rsidRDefault="00DB41B4">
      <w:pPr>
        <w:pBdr>
          <w:top w:val="nil"/>
          <w:left w:val="nil"/>
          <w:bottom w:val="nil"/>
          <w:right w:val="nil"/>
          <w:between w:val="nil"/>
        </w:pBdr>
        <w:tabs>
          <w:tab w:val="left" w:pos="1298"/>
          <w:tab w:val="left" w:pos="1701"/>
          <w:tab w:val="left" w:pos="1985"/>
        </w:tabs>
        <w:ind w:firstLine="426"/>
        <w:jc w:val="both"/>
        <w:rPr>
          <w:rFonts w:ascii="Cambria" w:eastAsia="Cambria" w:hAnsi="Cambria" w:cs="Cambria"/>
          <w:color w:val="000000"/>
        </w:rPr>
      </w:pPr>
    </w:p>
    <w:p w14:paraId="3638488B" w14:textId="2A77AFFC" w:rsidR="00DB41B4" w:rsidRPr="00294BE9" w:rsidRDefault="00715A38">
      <w:pPr>
        <w:numPr>
          <w:ilvl w:val="1"/>
          <w:numId w:val="14"/>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rPr>
      </w:pPr>
      <w:r>
        <w:rPr>
          <w:rFonts w:ascii="Cambria" w:eastAsia="Cambria" w:hAnsi="Cambria" w:cs="Cambria"/>
          <w:i/>
          <w:color w:val="000000"/>
        </w:rPr>
        <w:t>Programos fizinių, informacinių ir finansinių išteklių, leidžiančių užtikrinti efektyvų mokymosi procesą, tinkamumo ir pakankamumo įvertinimas.</w:t>
      </w:r>
    </w:p>
    <w:p w14:paraId="4CA71D47" w14:textId="620CDDC4" w:rsidR="00294BE9" w:rsidRPr="00294BE9" w:rsidRDefault="00294BE9" w:rsidP="00294BE9">
      <w:pPr>
        <w:numPr>
          <w:ilvl w:val="1"/>
          <w:numId w:val="14"/>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rPr>
      </w:pPr>
      <w:r>
        <w:rPr>
          <w:rFonts w:ascii="Cambria" w:eastAsia="Cambria" w:hAnsi="Cambria" w:cs="Cambria"/>
          <w:i/>
          <w:color w:val="000000"/>
        </w:rPr>
        <w:t>Programos vykdymui reikalingų išteklių planavimo ir atnaujinimo įvertinimas.</w:t>
      </w:r>
    </w:p>
    <w:p w14:paraId="4E46C6A5" w14:textId="0C3F80E3" w:rsidR="00135AE4" w:rsidRDefault="00135AE4">
      <w:pPr>
        <w:pBdr>
          <w:top w:val="nil"/>
          <w:left w:val="nil"/>
          <w:bottom w:val="nil"/>
          <w:right w:val="nil"/>
          <w:between w:val="nil"/>
        </w:pBdr>
        <w:tabs>
          <w:tab w:val="left" w:pos="1298"/>
          <w:tab w:val="left" w:pos="1985"/>
        </w:tabs>
        <w:ind w:left="426"/>
        <w:jc w:val="both"/>
        <w:rPr>
          <w:rFonts w:ascii="Cambria" w:eastAsia="Cambria" w:hAnsi="Cambria" w:cs="Cambria"/>
          <w:color w:val="000000"/>
        </w:rPr>
      </w:pPr>
    </w:p>
    <w:p w14:paraId="676D2437" w14:textId="71A7FECB" w:rsidR="00135AE4" w:rsidRPr="00135AE4" w:rsidRDefault="00135AE4" w:rsidP="00135AE4">
      <w:pPr>
        <w:tabs>
          <w:tab w:val="left" w:pos="1298"/>
          <w:tab w:val="left" w:pos="1985"/>
        </w:tabs>
        <w:spacing w:before="120" w:after="120" w:line="276" w:lineRule="auto"/>
        <w:jc w:val="both"/>
        <w:rPr>
          <w:rFonts w:asciiTheme="minorHAnsi" w:hAnsiTheme="minorHAnsi"/>
          <w:color w:val="000000" w:themeColor="text1"/>
        </w:rPr>
      </w:pPr>
      <w:r w:rsidRPr="00135AE4">
        <w:rPr>
          <w:rFonts w:asciiTheme="minorHAnsi" w:hAnsiTheme="minorHAnsi"/>
          <w:color w:val="000000" w:themeColor="text1"/>
        </w:rPr>
        <w:t>Programos aprašo rengėjai nurodo, kad studijos planuojamos vykdyti Kaune, MRU padalin</w:t>
      </w:r>
      <w:r w:rsidR="001A4FAA">
        <w:rPr>
          <w:rFonts w:asciiTheme="minorHAnsi" w:hAnsiTheme="minorHAnsi"/>
          <w:color w:val="000000" w:themeColor="text1"/>
        </w:rPr>
        <w:t xml:space="preserve">io – </w:t>
      </w:r>
      <w:r w:rsidR="00F46457">
        <w:rPr>
          <w:rFonts w:asciiTheme="minorHAnsi" w:hAnsiTheme="minorHAnsi"/>
          <w:color w:val="000000" w:themeColor="text1"/>
        </w:rPr>
        <w:t>Viešojo saugumo akademijos</w:t>
      </w:r>
      <w:r w:rsidR="001A4FAA">
        <w:rPr>
          <w:rFonts w:asciiTheme="minorHAnsi" w:hAnsiTheme="minorHAnsi"/>
          <w:color w:val="000000" w:themeColor="text1"/>
        </w:rPr>
        <w:t xml:space="preserve"> –</w:t>
      </w:r>
      <w:r w:rsidRPr="00135AE4">
        <w:rPr>
          <w:rFonts w:asciiTheme="minorHAnsi" w:hAnsiTheme="minorHAnsi"/>
          <w:color w:val="000000" w:themeColor="text1"/>
        </w:rPr>
        <w:t xml:space="preserve"> patalpose, kuriose yra paskirtos kelios auditorijos: 304 auditorija (34 darbo vietos, yra kompiuteris su interneto ryšio prieiga, įrengta stacionari multimedija) ir dvi kompiuterinės auditorijos – 309 aud. ir 310 aud. (26 kompiuterizuotos darbo vietos, yra kompiuteriai su interneto ryšio prieiga, įrengta stacionari multimedija). Ekspertai neturėjo galimybės virtualiai apžiūrėti studijoms skirtų patalpų, tačiau susitikimo su materialiųjų išteklių valdymo grupe</w:t>
      </w:r>
      <w:r w:rsidR="001A4FAA">
        <w:rPr>
          <w:rFonts w:asciiTheme="minorHAnsi" w:hAnsiTheme="minorHAnsi"/>
          <w:color w:val="000000" w:themeColor="text1"/>
        </w:rPr>
        <w:t xml:space="preserve"> metu</w:t>
      </w:r>
      <w:r w:rsidRPr="00135AE4">
        <w:rPr>
          <w:rFonts w:asciiTheme="minorHAnsi" w:hAnsiTheme="minorHAnsi"/>
          <w:color w:val="000000" w:themeColor="text1"/>
        </w:rPr>
        <w:t xml:space="preserve"> buvo paprašyta patikslinti, koks darbo vietų skaičius yra atitinkamai 309 ir 310 auditorijose. Materialiųjų išteklių valdymo grupės atstovai nurodė, kad 309 ir 310 auditorijose yra po 16 kompiuterizuotų darbo vietų, taip pat po 16 papildomų kėdžių studentams kiekvienoje iš nurodytų auditorijų. Papildomai minėto</w:t>
      </w:r>
      <w:r w:rsidR="001A4FAA">
        <w:rPr>
          <w:rFonts w:asciiTheme="minorHAnsi" w:hAnsiTheme="minorHAnsi"/>
          <w:color w:val="000000" w:themeColor="text1"/>
        </w:rPr>
        <w:t>s</w:t>
      </w:r>
      <w:r w:rsidRPr="00135AE4">
        <w:rPr>
          <w:rFonts w:asciiTheme="minorHAnsi" w:hAnsiTheme="minorHAnsi"/>
          <w:color w:val="000000" w:themeColor="text1"/>
        </w:rPr>
        <w:t xml:space="preserve"> grupės atstovų buvo pažymėta, kad savarankiškiems darbams atlikti studentai turi galimybę naudotis MRU padalin</w:t>
      </w:r>
      <w:r w:rsidR="001A4FAA">
        <w:rPr>
          <w:rFonts w:asciiTheme="minorHAnsi" w:hAnsiTheme="minorHAnsi"/>
          <w:color w:val="000000" w:themeColor="text1"/>
        </w:rPr>
        <w:t>io – Viešojo saugumo akademija –</w:t>
      </w:r>
      <w:r w:rsidRPr="00135AE4">
        <w:rPr>
          <w:rFonts w:asciiTheme="minorHAnsi" w:hAnsiTheme="minorHAnsi"/>
          <w:color w:val="000000" w:themeColor="text1"/>
        </w:rPr>
        <w:t xml:space="preserve"> bibliotekoje įrengtomis darbo vietomis (viso 33 darbo vietos).</w:t>
      </w:r>
    </w:p>
    <w:p w14:paraId="61134225" w14:textId="1F730F15" w:rsidR="00135AE4" w:rsidRPr="00135AE4" w:rsidRDefault="00343E8F" w:rsidP="00135AE4">
      <w:pPr>
        <w:tabs>
          <w:tab w:val="left" w:pos="1298"/>
          <w:tab w:val="left" w:pos="1985"/>
        </w:tabs>
        <w:spacing w:before="120" w:after="120" w:line="276" w:lineRule="auto"/>
        <w:jc w:val="both"/>
        <w:rPr>
          <w:rFonts w:asciiTheme="minorHAnsi" w:hAnsiTheme="minorHAnsi"/>
          <w:color w:val="000000" w:themeColor="text1"/>
        </w:rPr>
      </w:pPr>
      <w:r>
        <w:rPr>
          <w:rFonts w:asciiTheme="minorHAnsi" w:hAnsiTheme="minorHAnsi"/>
          <w:color w:val="000000" w:themeColor="text1"/>
        </w:rPr>
        <w:t>S</w:t>
      </w:r>
      <w:r w:rsidR="00135AE4" w:rsidRPr="00135AE4">
        <w:rPr>
          <w:rFonts w:asciiTheme="minorHAnsi" w:hAnsiTheme="minorHAnsi"/>
          <w:color w:val="000000" w:themeColor="text1"/>
        </w:rPr>
        <w:t>usitikim</w:t>
      </w:r>
      <w:r>
        <w:rPr>
          <w:rFonts w:asciiTheme="minorHAnsi" w:hAnsiTheme="minorHAnsi"/>
          <w:color w:val="000000" w:themeColor="text1"/>
        </w:rPr>
        <w:t>o</w:t>
      </w:r>
      <w:r w:rsidR="00135AE4" w:rsidRPr="00135AE4">
        <w:rPr>
          <w:rFonts w:asciiTheme="minorHAnsi" w:hAnsiTheme="minorHAnsi"/>
          <w:color w:val="000000" w:themeColor="text1"/>
        </w:rPr>
        <w:t xml:space="preserve"> su administracija </w:t>
      </w:r>
      <w:r w:rsidR="001A4FAA">
        <w:rPr>
          <w:rFonts w:asciiTheme="minorHAnsi" w:hAnsiTheme="minorHAnsi"/>
          <w:color w:val="000000" w:themeColor="text1"/>
        </w:rPr>
        <w:t xml:space="preserve">metu </w:t>
      </w:r>
      <w:r w:rsidR="00135AE4" w:rsidRPr="00135AE4">
        <w:rPr>
          <w:rFonts w:asciiTheme="minorHAnsi" w:hAnsiTheme="minorHAnsi"/>
          <w:color w:val="000000" w:themeColor="text1"/>
        </w:rPr>
        <w:t xml:space="preserve">buvo </w:t>
      </w:r>
      <w:r>
        <w:rPr>
          <w:rFonts w:asciiTheme="minorHAnsi" w:hAnsiTheme="minorHAnsi"/>
          <w:color w:val="000000" w:themeColor="text1"/>
        </w:rPr>
        <w:t>patikslinta</w:t>
      </w:r>
      <w:r w:rsidR="00135AE4" w:rsidRPr="00135AE4">
        <w:rPr>
          <w:rFonts w:asciiTheme="minorHAnsi" w:hAnsiTheme="minorHAnsi"/>
          <w:color w:val="000000" w:themeColor="text1"/>
        </w:rPr>
        <w:t>, kad į ketinamą vykdyti studijų programą planuojama priimti 15</w:t>
      </w:r>
      <w:r w:rsidR="001A4FAA">
        <w:rPr>
          <w:rFonts w:asciiTheme="minorHAnsi" w:hAnsiTheme="minorHAnsi"/>
          <w:color w:val="000000" w:themeColor="text1"/>
        </w:rPr>
        <w:t>–</w:t>
      </w:r>
      <w:r w:rsidR="00135AE4" w:rsidRPr="00135AE4">
        <w:rPr>
          <w:rFonts w:asciiTheme="minorHAnsi" w:hAnsiTheme="minorHAnsi"/>
          <w:color w:val="000000" w:themeColor="text1"/>
        </w:rPr>
        <w:t xml:space="preserve">20 studentų, todėl numatomas patalpų (auditorijų) skaičius yra pakankamas užtikrinti studijų procesą tokiam kiekiui studentų. </w:t>
      </w:r>
      <w:r>
        <w:rPr>
          <w:rFonts w:asciiTheme="minorHAnsi" w:hAnsiTheme="minorHAnsi"/>
          <w:color w:val="000000" w:themeColor="text1"/>
        </w:rPr>
        <w:t>Iš esmės to neginčydami</w:t>
      </w:r>
      <w:r w:rsidR="009936A0">
        <w:rPr>
          <w:rFonts w:asciiTheme="minorHAnsi" w:hAnsiTheme="minorHAnsi"/>
          <w:color w:val="000000" w:themeColor="text1"/>
        </w:rPr>
        <w:t xml:space="preserve">, vis dėlto </w:t>
      </w:r>
      <w:r w:rsidR="00135AE4" w:rsidRPr="00135AE4">
        <w:rPr>
          <w:rFonts w:asciiTheme="minorHAnsi" w:hAnsiTheme="minorHAnsi"/>
          <w:color w:val="000000" w:themeColor="text1"/>
        </w:rPr>
        <w:t>atkreipia</w:t>
      </w:r>
      <w:r w:rsidR="009936A0">
        <w:rPr>
          <w:rFonts w:asciiTheme="minorHAnsi" w:hAnsiTheme="minorHAnsi"/>
          <w:color w:val="000000" w:themeColor="text1"/>
        </w:rPr>
        <w:t>me</w:t>
      </w:r>
      <w:r w:rsidR="00135AE4" w:rsidRPr="00135AE4">
        <w:rPr>
          <w:rFonts w:asciiTheme="minorHAnsi" w:hAnsiTheme="minorHAnsi"/>
          <w:color w:val="000000" w:themeColor="text1"/>
        </w:rPr>
        <w:t xml:space="preserve"> dėmesį</w:t>
      </w:r>
      <w:r w:rsidR="009936A0">
        <w:rPr>
          <w:rFonts w:asciiTheme="minorHAnsi" w:hAnsiTheme="minorHAnsi"/>
          <w:color w:val="000000" w:themeColor="text1"/>
        </w:rPr>
        <w:t xml:space="preserve"> į tai</w:t>
      </w:r>
      <w:r w:rsidR="00135AE4" w:rsidRPr="00135AE4">
        <w:rPr>
          <w:rFonts w:asciiTheme="minorHAnsi" w:hAnsiTheme="minorHAnsi"/>
          <w:color w:val="000000" w:themeColor="text1"/>
        </w:rPr>
        <w:t>, kad minėtomis auditorijomis naudosis ir kitų studijų programų, vykdomų MRU Viešojo saugumo akademijoje, studentai, todėl atsiranda tikimybė nesuvaldyti auditorijų užimtumo, nors MRU veikia išankstinė auditorijų rezervavimo sistema.</w:t>
      </w:r>
    </w:p>
    <w:p w14:paraId="3ADD826C" w14:textId="77777777" w:rsidR="00135AE4" w:rsidRPr="00135AE4" w:rsidRDefault="00135AE4" w:rsidP="00135AE4">
      <w:pPr>
        <w:tabs>
          <w:tab w:val="left" w:pos="1298"/>
          <w:tab w:val="left" w:pos="1985"/>
        </w:tabs>
        <w:spacing w:before="120" w:after="120" w:line="276" w:lineRule="auto"/>
        <w:jc w:val="both"/>
        <w:rPr>
          <w:rFonts w:asciiTheme="minorHAnsi" w:hAnsiTheme="minorHAnsi"/>
          <w:color w:val="000000" w:themeColor="text1"/>
        </w:rPr>
      </w:pPr>
      <w:r w:rsidRPr="00135AE4">
        <w:rPr>
          <w:rFonts w:asciiTheme="minorHAnsi" w:hAnsiTheme="minorHAnsi"/>
          <w:color w:val="000000" w:themeColor="text1"/>
        </w:rPr>
        <w:t xml:space="preserve">Aprašo rengėjų nurodytose patalpose esančios auditorijos yra aprūpintos kabeliniu ir belaidžiu interneto ryšiu, jose yra įrengtos kompiuterizuotos dėstytojų darbo vietos, kuriose dėstytojai, prisijungę universiteto suteikta asmenine naudotojo paskyra (naudotojo vardu ir slaptažodžiu), gali pateikti paskaitų medžiagą, esančią Universiteto duomenų saugyklose, transliuoti, įrašyti paskaitą, virtualiai bendrauti su studentais. </w:t>
      </w:r>
    </w:p>
    <w:p w14:paraId="5EE1422C" w14:textId="7EDF2063" w:rsidR="00135AE4" w:rsidRPr="00135AE4" w:rsidRDefault="00135AE4" w:rsidP="00135AE4">
      <w:pPr>
        <w:tabs>
          <w:tab w:val="left" w:pos="1298"/>
          <w:tab w:val="left" w:pos="1985"/>
        </w:tabs>
        <w:spacing w:before="120" w:after="120" w:line="276" w:lineRule="auto"/>
        <w:jc w:val="both"/>
        <w:rPr>
          <w:rFonts w:asciiTheme="minorHAnsi" w:hAnsiTheme="minorHAnsi"/>
          <w:color w:val="000000" w:themeColor="text1"/>
        </w:rPr>
      </w:pPr>
      <w:r w:rsidRPr="00135AE4">
        <w:rPr>
          <w:rFonts w:asciiTheme="minorHAnsi" w:hAnsiTheme="minorHAnsi"/>
          <w:color w:val="000000" w:themeColor="text1"/>
        </w:rPr>
        <w:t>Visuose MRU kompiuteriuose įdiegta licencijuota Microsoft Office programinė įranga, taip pat naudojamos ir nuolat atnaujinamos kitų įmonių programinės įrangos</w:t>
      </w:r>
      <w:r w:rsidR="001A4FAA">
        <w:rPr>
          <w:rFonts w:asciiTheme="minorHAnsi" w:hAnsiTheme="minorHAnsi"/>
          <w:color w:val="000000" w:themeColor="text1"/>
        </w:rPr>
        <w:t xml:space="preserve"> </w:t>
      </w:r>
      <w:r w:rsidRPr="00135AE4">
        <w:rPr>
          <w:rFonts w:asciiTheme="minorHAnsi" w:hAnsiTheme="minorHAnsi"/>
          <w:color w:val="000000" w:themeColor="text1"/>
        </w:rPr>
        <w:t>(„ORACLE“, „VMware“, „IBM SPSS“, „ArcGIS MapleSoft“, „Adobe“, „Abbyy“,</w:t>
      </w:r>
      <w:r w:rsidR="001A4FAA">
        <w:rPr>
          <w:rFonts w:asciiTheme="minorHAnsi" w:hAnsiTheme="minorHAnsi"/>
          <w:color w:val="000000" w:themeColor="text1"/>
        </w:rPr>
        <w:t xml:space="preserve"> „Sanako“, „Auralog“, „Fotonia“</w:t>
      </w:r>
      <w:r w:rsidRPr="00135AE4">
        <w:rPr>
          <w:rFonts w:asciiTheme="minorHAnsi" w:hAnsiTheme="minorHAnsi"/>
          <w:color w:val="000000" w:themeColor="text1"/>
        </w:rPr>
        <w:t>). Ekspertų susitikimo su Aprašo rengimo grupe</w:t>
      </w:r>
      <w:r w:rsidR="001A4FAA">
        <w:rPr>
          <w:rFonts w:asciiTheme="minorHAnsi" w:hAnsiTheme="minorHAnsi"/>
          <w:color w:val="000000" w:themeColor="text1"/>
        </w:rPr>
        <w:t xml:space="preserve"> metu</w:t>
      </w:r>
      <w:r w:rsidRPr="00135AE4">
        <w:rPr>
          <w:rFonts w:asciiTheme="minorHAnsi" w:hAnsiTheme="minorHAnsi"/>
          <w:color w:val="000000" w:themeColor="text1"/>
        </w:rPr>
        <w:t xml:space="preserve"> buvo pažymėta, kad studijų procese plačiai naudojama virtuali studijų aplinka (Moodle), leidžianti lanksčiai organizuoti studijų procesą. Dėstytojai susitikime su ekspertais nurodė, kad paskaitas, seminarus ir atsiskaitymus organizuoja mišriu būdu (gyvai ir virtualiai). Kiekvienas dėstytojas turi virtualią studijų aplinką, kurioje automatiškai sukuriamos einamojo semestro virtualios auditorijos visiems tą semestrą dėstomiems dalykams pagal studijų formą ir suteikiama prieiga kiekvienam studentui. Studijų procese naudojamos elektroninės sinchroninio ir nesinchroninio laiko užsiėmimų vedimo ir bendravimo priemonės (virtualios mokymosi aplinkos priemonės „Forumas“, Pokalbis“, „Virtualus užsiėmimas“ ir kt.). </w:t>
      </w:r>
      <w:r w:rsidR="009936A0">
        <w:rPr>
          <w:rFonts w:asciiTheme="minorHAnsi" w:hAnsiTheme="minorHAnsi"/>
          <w:color w:val="000000" w:themeColor="text1"/>
        </w:rPr>
        <w:t>Atsižvelgdami į tai, manome</w:t>
      </w:r>
      <w:r w:rsidRPr="00135AE4">
        <w:rPr>
          <w:rFonts w:asciiTheme="minorHAnsi" w:hAnsiTheme="minorHAnsi"/>
          <w:color w:val="000000" w:themeColor="text1"/>
        </w:rPr>
        <w:t xml:space="preserve">, </w:t>
      </w:r>
      <w:r w:rsidR="009936A0">
        <w:rPr>
          <w:rFonts w:asciiTheme="minorHAnsi" w:hAnsiTheme="minorHAnsi"/>
          <w:color w:val="000000" w:themeColor="text1"/>
        </w:rPr>
        <w:t xml:space="preserve">kad Universitete </w:t>
      </w:r>
      <w:r w:rsidRPr="00135AE4">
        <w:rPr>
          <w:rFonts w:asciiTheme="minorHAnsi" w:hAnsiTheme="minorHAnsi"/>
          <w:color w:val="000000" w:themeColor="text1"/>
        </w:rPr>
        <w:t xml:space="preserve">turimų kompiuterių, programinės ir kitos įrangos pakanka studijų </w:t>
      </w:r>
      <w:r w:rsidR="009936A0">
        <w:rPr>
          <w:rFonts w:asciiTheme="minorHAnsi" w:hAnsiTheme="minorHAnsi"/>
          <w:color w:val="000000" w:themeColor="text1"/>
        </w:rPr>
        <w:t>p</w:t>
      </w:r>
      <w:r w:rsidRPr="00135AE4">
        <w:rPr>
          <w:rFonts w:asciiTheme="minorHAnsi" w:hAnsiTheme="minorHAnsi"/>
          <w:color w:val="000000" w:themeColor="text1"/>
        </w:rPr>
        <w:t>rogramoje numatytiems studijų rezultatams pasiekti.</w:t>
      </w:r>
    </w:p>
    <w:p w14:paraId="02B48321" w14:textId="7B1E1E24" w:rsidR="00135AE4" w:rsidRPr="00135AE4" w:rsidRDefault="004B7D5A" w:rsidP="00135AE4">
      <w:pPr>
        <w:tabs>
          <w:tab w:val="left" w:pos="1298"/>
          <w:tab w:val="left" w:pos="1985"/>
        </w:tabs>
        <w:spacing w:before="120" w:after="120" w:line="276" w:lineRule="auto"/>
        <w:jc w:val="both"/>
        <w:rPr>
          <w:rFonts w:asciiTheme="minorHAnsi" w:hAnsiTheme="minorHAnsi"/>
          <w:color w:val="000000" w:themeColor="text1"/>
        </w:rPr>
      </w:pPr>
      <w:r>
        <w:rPr>
          <w:rFonts w:asciiTheme="minorHAnsi" w:hAnsiTheme="minorHAnsi"/>
          <w:color w:val="000000" w:themeColor="text1"/>
        </w:rPr>
        <w:t xml:space="preserve">Atkreiptinas dėmesys į tai, kad </w:t>
      </w:r>
      <w:r w:rsidR="00135AE4" w:rsidRPr="00135AE4">
        <w:rPr>
          <w:rFonts w:asciiTheme="minorHAnsi" w:hAnsiTheme="minorHAnsi"/>
          <w:color w:val="000000" w:themeColor="text1"/>
        </w:rPr>
        <w:t>studijoms numatomos naudoti patalpos ir patekimas į patalpas, priemonės ir įranga nėra pritaikytos specialius poreikius turintiems</w:t>
      </w:r>
      <w:r>
        <w:rPr>
          <w:rFonts w:asciiTheme="minorHAnsi" w:hAnsiTheme="minorHAnsi"/>
          <w:color w:val="000000" w:themeColor="text1"/>
        </w:rPr>
        <w:t xml:space="preserve"> asmenims</w:t>
      </w:r>
      <w:r w:rsidR="00135AE4" w:rsidRPr="00135AE4">
        <w:rPr>
          <w:rFonts w:asciiTheme="minorHAnsi" w:hAnsiTheme="minorHAnsi"/>
          <w:color w:val="000000" w:themeColor="text1"/>
        </w:rPr>
        <w:t xml:space="preserve">. Susitikimo su materialiųjų išteklių valdymo grupe metu ekspertai buvo informuoti, kad yra parengtas investicinis projektas pagal kurį bus atliekama ketinamos vykdyti studijų programos pastato, esančio Kaune, Maironio g. 27, rekonstrukcija, pritaikant </w:t>
      </w:r>
      <w:r>
        <w:rPr>
          <w:rFonts w:asciiTheme="minorHAnsi" w:hAnsiTheme="minorHAnsi"/>
          <w:color w:val="000000" w:themeColor="text1"/>
        </w:rPr>
        <w:t xml:space="preserve">jį </w:t>
      </w:r>
      <w:r w:rsidR="00135AE4" w:rsidRPr="00135AE4">
        <w:rPr>
          <w:rFonts w:asciiTheme="minorHAnsi" w:hAnsiTheme="minorHAnsi"/>
          <w:color w:val="000000" w:themeColor="text1"/>
        </w:rPr>
        <w:t>neįgaliųjų poreiki</w:t>
      </w:r>
      <w:r>
        <w:rPr>
          <w:rFonts w:asciiTheme="minorHAnsi" w:hAnsiTheme="minorHAnsi"/>
          <w:color w:val="000000" w:themeColor="text1"/>
        </w:rPr>
        <w:t>ams</w:t>
      </w:r>
      <w:r w:rsidR="00135AE4" w:rsidRPr="00135AE4">
        <w:rPr>
          <w:rFonts w:asciiTheme="minorHAnsi" w:hAnsiTheme="minorHAnsi"/>
          <w:color w:val="000000" w:themeColor="text1"/>
        </w:rPr>
        <w:t xml:space="preserve">, įskaitant panduso ir rampos judėjimo negalią turintiems asmenims įrengimą, taip pat </w:t>
      </w:r>
      <w:r>
        <w:rPr>
          <w:rFonts w:asciiTheme="minorHAnsi" w:hAnsiTheme="minorHAnsi"/>
          <w:color w:val="000000" w:themeColor="text1"/>
        </w:rPr>
        <w:t>ateityje žadama</w:t>
      </w:r>
      <w:r w:rsidR="00135AE4" w:rsidRPr="00135AE4">
        <w:rPr>
          <w:rFonts w:asciiTheme="minorHAnsi" w:hAnsiTheme="minorHAnsi"/>
          <w:color w:val="000000" w:themeColor="text1"/>
        </w:rPr>
        <w:t xml:space="preserve"> įrengt</w:t>
      </w:r>
      <w:r>
        <w:rPr>
          <w:rFonts w:asciiTheme="minorHAnsi" w:hAnsiTheme="minorHAnsi"/>
          <w:color w:val="000000" w:themeColor="text1"/>
        </w:rPr>
        <w:t>i</w:t>
      </w:r>
      <w:r w:rsidR="00135AE4" w:rsidRPr="00135AE4">
        <w:rPr>
          <w:rFonts w:asciiTheme="minorHAnsi" w:hAnsiTheme="minorHAnsi"/>
          <w:color w:val="000000" w:themeColor="text1"/>
        </w:rPr>
        <w:t xml:space="preserve"> specializuot</w:t>
      </w:r>
      <w:r>
        <w:rPr>
          <w:rFonts w:asciiTheme="minorHAnsi" w:hAnsiTheme="minorHAnsi"/>
          <w:color w:val="000000" w:themeColor="text1"/>
        </w:rPr>
        <w:t>a</w:t>
      </w:r>
      <w:r w:rsidR="00135AE4" w:rsidRPr="00135AE4">
        <w:rPr>
          <w:rFonts w:asciiTheme="minorHAnsi" w:hAnsiTheme="minorHAnsi"/>
          <w:color w:val="000000" w:themeColor="text1"/>
        </w:rPr>
        <w:t>s darbo viet</w:t>
      </w:r>
      <w:r>
        <w:rPr>
          <w:rFonts w:asciiTheme="minorHAnsi" w:hAnsiTheme="minorHAnsi"/>
          <w:color w:val="000000" w:themeColor="text1"/>
        </w:rPr>
        <w:t>a</w:t>
      </w:r>
      <w:r w:rsidR="00135AE4" w:rsidRPr="00135AE4">
        <w:rPr>
          <w:rFonts w:asciiTheme="minorHAnsi" w:hAnsiTheme="minorHAnsi"/>
          <w:color w:val="000000" w:themeColor="text1"/>
        </w:rPr>
        <w:t xml:space="preserve">s su reikiamomis priemonėmis auditorijose ir bibliotekoje regos ir judėjimo negalią turintiems naudotojams. </w:t>
      </w:r>
    </w:p>
    <w:p w14:paraId="6217471A" w14:textId="3F156222" w:rsidR="00135AE4" w:rsidRPr="00135AE4" w:rsidRDefault="00135AE4" w:rsidP="00135AE4">
      <w:pPr>
        <w:tabs>
          <w:tab w:val="left" w:pos="1298"/>
          <w:tab w:val="left" w:pos="1985"/>
        </w:tabs>
        <w:spacing w:before="120" w:after="120" w:line="276" w:lineRule="auto"/>
        <w:jc w:val="both"/>
        <w:rPr>
          <w:rFonts w:asciiTheme="minorHAnsi" w:hAnsiTheme="minorHAnsi"/>
          <w:color w:val="000000" w:themeColor="text1"/>
        </w:rPr>
      </w:pPr>
      <w:r w:rsidRPr="00135AE4">
        <w:rPr>
          <w:rFonts w:asciiTheme="minorHAnsi" w:hAnsiTheme="minorHAnsi"/>
          <w:color w:val="000000" w:themeColor="text1"/>
        </w:rPr>
        <w:t>Apraše nurodyta, kad visi ketinamos vykdyti studijų programos studentai ir dėstytojai gali naudotis literatūra ir kitais šaltiniais, esančiais MRU bibliotekoje (Ateities g. 20</w:t>
      </w:r>
      <w:r w:rsidR="001A4FAA">
        <w:rPr>
          <w:rFonts w:asciiTheme="minorHAnsi" w:hAnsiTheme="minorHAnsi"/>
          <w:color w:val="000000" w:themeColor="text1"/>
        </w:rPr>
        <w:t>,</w:t>
      </w:r>
      <w:r w:rsidRPr="00135AE4">
        <w:rPr>
          <w:rFonts w:asciiTheme="minorHAnsi" w:hAnsiTheme="minorHAnsi"/>
          <w:color w:val="000000" w:themeColor="text1"/>
        </w:rPr>
        <w:t xml:space="preserve"> Vilniuje) ir MRU padalinio Kaune bibliotekoje (Maironio g. 27), kurios skaitykloje</w:t>
      </w:r>
      <w:r w:rsidR="00C34974">
        <w:rPr>
          <w:rFonts w:asciiTheme="minorHAnsi" w:hAnsiTheme="minorHAnsi"/>
          <w:color w:val="000000" w:themeColor="text1"/>
        </w:rPr>
        <w:t xml:space="preserve"> yra 34 darbo vietos, iš kurių 16 yra kompiuterizuotos.</w:t>
      </w:r>
      <w:r w:rsidRPr="00135AE4">
        <w:rPr>
          <w:rFonts w:asciiTheme="minorHAnsi" w:hAnsiTheme="minorHAnsi"/>
          <w:color w:val="000000" w:themeColor="text1"/>
        </w:rPr>
        <w:t xml:space="preserve"> Bibliotekoje veikia internetinė svetainė (virtuali biblioteka), leidžianti studentams ir dėstytojams knygas užsakyti ir pratęsti naudojimosi laiką nuotoliniu būdu, o taip pat naudotis prenumeruojamomis ir testuojamomis duomenų bazėmis visą parą. MRU biblioteka prenumeruoja ir nemokamai suteikia atvirą prieigą prie įvairių Lietuvos universitetų ir tarptautinių el. knygų ir moks</w:t>
      </w:r>
      <w:r w:rsidR="00737CA5">
        <w:rPr>
          <w:rFonts w:asciiTheme="minorHAnsi" w:hAnsiTheme="minorHAnsi"/>
          <w:color w:val="000000" w:themeColor="text1"/>
        </w:rPr>
        <w:t>linių žurnalų bei bibliografinių</w:t>
      </w:r>
      <w:r w:rsidRPr="00135AE4">
        <w:rPr>
          <w:rFonts w:asciiTheme="minorHAnsi" w:hAnsiTheme="minorHAnsi"/>
          <w:color w:val="000000" w:themeColor="text1"/>
        </w:rPr>
        <w:t xml:space="preserve"> duomenų bazių (viso 42 duomenų bazės). Išsami informacija apie teikiamas paslaugas bei prieinamus mokslinius bei akademinius išteklius pateikiama bibliotekos tinklalapyje </w:t>
      </w:r>
      <w:hyperlink r:id="rId12" w:history="1">
        <w:r w:rsidRPr="00135AE4">
          <w:rPr>
            <w:rStyle w:val="Hyperlink"/>
            <w:rFonts w:asciiTheme="minorHAnsi" w:hAnsiTheme="minorHAnsi"/>
            <w:color w:val="000000" w:themeColor="text1"/>
          </w:rPr>
          <w:t>https://www.mruni.eu/biblioteka/</w:t>
        </w:r>
      </w:hyperlink>
      <w:r w:rsidRPr="00135AE4">
        <w:rPr>
          <w:rFonts w:asciiTheme="minorHAnsi" w:hAnsiTheme="minorHAnsi"/>
          <w:color w:val="000000" w:themeColor="text1"/>
        </w:rPr>
        <w:t xml:space="preserve">, taip pat yra sukurta virtuali ekskursija po biblioteką (lietuvių ir anglų kalbomis). </w:t>
      </w:r>
    </w:p>
    <w:p w14:paraId="320FA08B" w14:textId="0AD3D7F3" w:rsidR="00135AE4" w:rsidRPr="00135AE4" w:rsidRDefault="00135AE4" w:rsidP="00135AE4">
      <w:pPr>
        <w:tabs>
          <w:tab w:val="left" w:pos="1298"/>
          <w:tab w:val="left" w:pos="1985"/>
        </w:tabs>
        <w:spacing w:before="120" w:after="120" w:line="276" w:lineRule="auto"/>
        <w:jc w:val="both"/>
        <w:rPr>
          <w:rFonts w:asciiTheme="minorHAnsi" w:hAnsiTheme="minorHAnsi"/>
          <w:color w:val="000000" w:themeColor="text1"/>
        </w:rPr>
      </w:pPr>
      <w:r w:rsidRPr="00135AE4">
        <w:rPr>
          <w:rFonts w:asciiTheme="minorHAnsi" w:hAnsiTheme="minorHAnsi"/>
          <w:color w:val="000000" w:themeColor="text1"/>
        </w:rPr>
        <w:t xml:space="preserve">Materialiųjų išteklių valdymo grupės atstovai su ekspertais </w:t>
      </w:r>
      <w:r w:rsidR="004B7D5A">
        <w:rPr>
          <w:rFonts w:asciiTheme="minorHAnsi" w:hAnsiTheme="minorHAnsi"/>
          <w:color w:val="000000" w:themeColor="text1"/>
        </w:rPr>
        <w:t xml:space="preserve">vykusio </w:t>
      </w:r>
      <w:r w:rsidR="004B7D5A" w:rsidRPr="00135AE4">
        <w:rPr>
          <w:rFonts w:asciiTheme="minorHAnsi" w:hAnsiTheme="minorHAnsi"/>
          <w:color w:val="000000" w:themeColor="text1"/>
        </w:rPr>
        <w:t xml:space="preserve">susitikimo </w:t>
      </w:r>
      <w:r w:rsidRPr="00135AE4">
        <w:rPr>
          <w:rFonts w:asciiTheme="minorHAnsi" w:hAnsiTheme="minorHAnsi"/>
          <w:color w:val="000000" w:themeColor="text1"/>
        </w:rPr>
        <w:t xml:space="preserve">metu pažymėjo, kad kiekvienam MRU akademiniam padaliniui yra priskirtas kuruojantis (teminis) bibliotekininkas, kuris gilinasi į informaciją akademinio padalinio tematika ir teikia paslaugas dėstytojams bei studentams. Teminis bibliotekininkas veda mokymus, jį galima pasikviesti į paskaitą (yra ir nuotolinio dalyvavimo galimybė), užsisakyti literatūros sąrašą, konsultuotis informacijos paieškos, naudojimosi įvairiomis paieškos sistemomis ir duomenų bazėmis, citavimo ir bibliografijos sudarymo bei kitais klausimais. </w:t>
      </w:r>
      <w:r w:rsidR="004B7D5A">
        <w:rPr>
          <w:rFonts w:asciiTheme="minorHAnsi" w:hAnsiTheme="minorHAnsi"/>
          <w:color w:val="000000" w:themeColor="text1"/>
        </w:rPr>
        <w:t>Vertinant, ar</w:t>
      </w:r>
      <w:r w:rsidRPr="00135AE4">
        <w:rPr>
          <w:rFonts w:asciiTheme="minorHAnsi" w:hAnsiTheme="minorHAnsi"/>
          <w:color w:val="000000" w:themeColor="text1"/>
        </w:rPr>
        <w:t xml:space="preserve"> metodinių išteklių </w:t>
      </w:r>
      <w:r w:rsidR="004B7D5A">
        <w:rPr>
          <w:rFonts w:asciiTheme="minorHAnsi" w:hAnsiTheme="minorHAnsi"/>
          <w:color w:val="000000" w:themeColor="text1"/>
        </w:rPr>
        <w:t>–</w:t>
      </w:r>
      <w:r w:rsidRPr="00135AE4">
        <w:rPr>
          <w:rFonts w:asciiTheme="minorHAnsi" w:hAnsiTheme="minorHAnsi"/>
          <w:color w:val="000000" w:themeColor="text1"/>
        </w:rPr>
        <w:t xml:space="preserve"> specializuotos literatūros </w:t>
      </w:r>
      <w:r w:rsidR="004B7D5A">
        <w:rPr>
          <w:rFonts w:asciiTheme="minorHAnsi" w:hAnsiTheme="minorHAnsi"/>
          <w:color w:val="000000" w:themeColor="text1"/>
        </w:rPr>
        <w:t>–</w:t>
      </w:r>
      <w:r w:rsidRPr="00135AE4">
        <w:rPr>
          <w:rFonts w:asciiTheme="minorHAnsi" w:hAnsiTheme="minorHAnsi"/>
          <w:color w:val="000000" w:themeColor="text1"/>
        </w:rPr>
        <w:t xml:space="preserve"> fizinis pasiekiamumas MRU Kauno padalinio bibliotekoje </w:t>
      </w:r>
      <w:r w:rsidR="004B7D5A">
        <w:rPr>
          <w:rFonts w:asciiTheme="minorHAnsi" w:hAnsiTheme="minorHAnsi"/>
          <w:color w:val="000000" w:themeColor="text1"/>
        </w:rPr>
        <w:t xml:space="preserve">yra </w:t>
      </w:r>
      <w:r w:rsidRPr="00135AE4">
        <w:rPr>
          <w:rFonts w:asciiTheme="minorHAnsi" w:hAnsiTheme="minorHAnsi"/>
          <w:color w:val="000000" w:themeColor="text1"/>
        </w:rPr>
        <w:t>identiškas kaip ir Vilniuje</w:t>
      </w:r>
      <w:r w:rsidR="004B7D5A">
        <w:rPr>
          <w:rFonts w:asciiTheme="minorHAnsi" w:hAnsiTheme="minorHAnsi"/>
          <w:color w:val="000000" w:themeColor="text1"/>
        </w:rPr>
        <w:t xml:space="preserve"> ar </w:t>
      </w:r>
      <w:r w:rsidR="001B646E">
        <w:rPr>
          <w:rFonts w:asciiTheme="minorHAnsi" w:hAnsiTheme="minorHAnsi"/>
          <w:color w:val="000000" w:themeColor="text1"/>
        </w:rPr>
        <w:t>pakankamas atsižvelgiant į Kaune studijuojančiųjų poreikius</w:t>
      </w:r>
      <w:r w:rsidRPr="00135AE4">
        <w:rPr>
          <w:rFonts w:asciiTheme="minorHAnsi" w:hAnsiTheme="minorHAnsi"/>
          <w:color w:val="000000" w:themeColor="text1"/>
        </w:rPr>
        <w:t xml:space="preserve">, ir ar studentams sudaromos galimybės operatyviai gauti naujausius literatūros šaltinius, </w:t>
      </w:r>
      <w:r w:rsidR="001B646E">
        <w:rPr>
          <w:rFonts w:asciiTheme="minorHAnsi" w:hAnsiTheme="minorHAnsi"/>
          <w:color w:val="000000" w:themeColor="text1"/>
        </w:rPr>
        <w:t xml:space="preserve">tenka remtis </w:t>
      </w:r>
      <w:r w:rsidRPr="00135AE4">
        <w:rPr>
          <w:rFonts w:asciiTheme="minorHAnsi" w:hAnsiTheme="minorHAnsi"/>
          <w:color w:val="000000" w:themeColor="text1"/>
        </w:rPr>
        <w:t>materialiųjų išteklių valdymo grupės atstov</w:t>
      </w:r>
      <w:r w:rsidR="001B646E">
        <w:rPr>
          <w:rFonts w:asciiTheme="minorHAnsi" w:hAnsiTheme="minorHAnsi"/>
          <w:color w:val="000000" w:themeColor="text1"/>
        </w:rPr>
        <w:t>ų patikinimu</w:t>
      </w:r>
      <w:r w:rsidRPr="00135AE4">
        <w:rPr>
          <w:rFonts w:asciiTheme="minorHAnsi" w:hAnsiTheme="minorHAnsi"/>
          <w:color w:val="000000" w:themeColor="text1"/>
        </w:rPr>
        <w:t xml:space="preserve">, kad jei konkretus vadovėlis ar kitas informacijos šaltinis </w:t>
      </w:r>
      <w:r w:rsidR="001B646E">
        <w:rPr>
          <w:rFonts w:asciiTheme="minorHAnsi" w:hAnsiTheme="minorHAnsi"/>
          <w:color w:val="000000" w:themeColor="text1"/>
        </w:rPr>
        <w:t>yra</w:t>
      </w:r>
      <w:r w:rsidRPr="00135AE4">
        <w:rPr>
          <w:rFonts w:asciiTheme="minorHAnsi" w:hAnsiTheme="minorHAnsi"/>
          <w:color w:val="000000" w:themeColor="text1"/>
        </w:rPr>
        <w:t xml:space="preserve"> MRU bibliotekoje Vilniuje, tai po užsakymo per 2 darbo dienas jis būtų pristatytas į MRU Kauno padalinio biblioteką. </w:t>
      </w:r>
      <w:r w:rsidR="001B646E">
        <w:rPr>
          <w:rFonts w:asciiTheme="minorHAnsi" w:hAnsiTheme="minorHAnsi"/>
          <w:color w:val="000000" w:themeColor="text1"/>
        </w:rPr>
        <w:t>Kartu dėmesys</w:t>
      </w:r>
      <w:r w:rsidRPr="00135AE4">
        <w:rPr>
          <w:rFonts w:asciiTheme="minorHAnsi" w:hAnsiTheme="minorHAnsi"/>
          <w:color w:val="000000" w:themeColor="text1"/>
        </w:rPr>
        <w:t xml:space="preserve"> atkreip</w:t>
      </w:r>
      <w:r w:rsidR="001B646E">
        <w:rPr>
          <w:rFonts w:asciiTheme="minorHAnsi" w:hAnsiTheme="minorHAnsi"/>
          <w:color w:val="000000" w:themeColor="text1"/>
        </w:rPr>
        <w:t>tinas ir į tai</w:t>
      </w:r>
      <w:r w:rsidRPr="00135AE4">
        <w:rPr>
          <w:rFonts w:asciiTheme="minorHAnsi" w:hAnsiTheme="minorHAnsi"/>
          <w:color w:val="000000" w:themeColor="text1"/>
        </w:rPr>
        <w:t xml:space="preserve">, kad MRU Kauno padalinio bibliotekos darbo laikas yra ribotas ir taip studentams sudaromos papildomos kliūtys savarankiškai studijuoti bei greitai gauti reikiamus literatūros šaltinius pasibaigus paskaitų laikui. </w:t>
      </w:r>
    </w:p>
    <w:p w14:paraId="1C8EB4C9" w14:textId="5E29E474" w:rsidR="00135AE4" w:rsidRPr="00135AE4" w:rsidRDefault="001B646E" w:rsidP="00135AE4">
      <w:pPr>
        <w:tabs>
          <w:tab w:val="left" w:pos="1298"/>
          <w:tab w:val="left" w:pos="1985"/>
        </w:tabs>
        <w:spacing w:before="120" w:after="120" w:line="276" w:lineRule="auto"/>
        <w:jc w:val="both"/>
        <w:rPr>
          <w:rFonts w:asciiTheme="minorHAnsi" w:hAnsiTheme="minorHAnsi"/>
          <w:color w:val="000000" w:themeColor="text1"/>
        </w:rPr>
      </w:pPr>
      <w:r>
        <w:rPr>
          <w:rFonts w:asciiTheme="minorHAnsi" w:hAnsiTheme="minorHAnsi"/>
          <w:color w:val="000000" w:themeColor="text1"/>
        </w:rPr>
        <w:t>Vis dėlto, atsižvelgdami į tai, kas išdėstyta, manome, kad</w:t>
      </w:r>
      <w:r w:rsidR="00135AE4" w:rsidRPr="00135AE4">
        <w:rPr>
          <w:rFonts w:asciiTheme="minorHAnsi" w:hAnsiTheme="minorHAnsi"/>
          <w:color w:val="000000" w:themeColor="text1"/>
        </w:rPr>
        <w:t xml:space="preserve"> Aprašo rengėjų pateikiamas metodinių išteklių universiteto bibliotekoje ir skaitykloje skaičius, jų aktualumas ir naujumas, gausus prenumeruojamų mokslinių duomenų bazių</w:t>
      </w:r>
      <w:r w:rsidR="0052146A">
        <w:rPr>
          <w:rFonts w:asciiTheme="minorHAnsi" w:hAnsiTheme="minorHAnsi"/>
          <w:color w:val="000000" w:themeColor="text1"/>
        </w:rPr>
        <w:t xml:space="preserve"> skaičius</w:t>
      </w:r>
      <w:r w:rsidR="00135AE4" w:rsidRPr="00135AE4">
        <w:rPr>
          <w:rFonts w:asciiTheme="minorHAnsi" w:hAnsiTheme="minorHAnsi"/>
          <w:color w:val="000000" w:themeColor="text1"/>
        </w:rPr>
        <w:t xml:space="preserve"> ir prieiga prie elekt</w:t>
      </w:r>
      <w:r w:rsidR="000E6DE0">
        <w:rPr>
          <w:rFonts w:asciiTheme="minorHAnsi" w:hAnsiTheme="minorHAnsi"/>
          <w:color w:val="000000" w:themeColor="text1"/>
        </w:rPr>
        <w:t>r</w:t>
      </w:r>
      <w:r w:rsidR="00135AE4" w:rsidRPr="00135AE4">
        <w:rPr>
          <w:rFonts w:asciiTheme="minorHAnsi" w:hAnsiTheme="minorHAnsi"/>
          <w:color w:val="000000" w:themeColor="text1"/>
        </w:rPr>
        <w:t>o</w:t>
      </w:r>
      <w:r w:rsidR="000E6DE0">
        <w:rPr>
          <w:rFonts w:asciiTheme="minorHAnsi" w:hAnsiTheme="minorHAnsi"/>
          <w:color w:val="000000" w:themeColor="text1"/>
        </w:rPr>
        <w:t>n</w:t>
      </w:r>
      <w:r w:rsidR="00135AE4" w:rsidRPr="00135AE4">
        <w:rPr>
          <w:rFonts w:asciiTheme="minorHAnsi" w:hAnsiTheme="minorHAnsi"/>
          <w:color w:val="000000" w:themeColor="text1"/>
        </w:rPr>
        <w:t xml:space="preserve">inių išteklių yra pakankamas planuojamai vykdyti studijų Programai. </w:t>
      </w:r>
    </w:p>
    <w:p w14:paraId="452AF42D" w14:textId="487F3D86" w:rsidR="00135AE4" w:rsidRPr="00135AE4" w:rsidRDefault="00135AE4" w:rsidP="00135AE4">
      <w:pPr>
        <w:tabs>
          <w:tab w:val="left" w:pos="1298"/>
          <w:tab w:val="left" w:pos="1985"/>
        </w:tabs>
        <w:spacing w:before="120" w:after="120" w:line="276" w:lineRule="auto"/>
        <w:jc w:val="both"/>
        <w:rPr>
          <w:rFonts w:asciiTheme="minorHAnsi" w:hAnsiTheme="minorHAnsi"/>
          <w:color w:val="000000" w:themeColor="text1"/>
        </w:rPr>
      </w:pPr>
      <w:r w:rsidRPr="00135AE4">
        <w:rPr>
          <w:rFonts w:asciiTheme="minorHAnsi" w:hAnsiTheme="minorHAnsi"/>
          <w:color w:val="000000" w:themeColor="text1"/>
        </w:rPr>
        <w:t>Aprašo rengėjai nurodo, kad studijų vykdymui reikalingų išteklių planavimo ir atnaujinamo, infrastruktūros gerinimo procesas vyksta nuolat tam sudarant metinius planus, juos pagrindžiant finansiniais ištekliais. Tai apima b</w:t>
      </w:r>
      <w:r w:rsidR="009C5DDC">
        <w:rPr>
          <w:rFonts w:asciiTheme="minorHAnsi" w:hAnsiTheme="minorHAnsi"/>
          <w:color w:val="000000" w:themeColor="text1"/>
        </w:rPr>
        <w:t>ibliotekos išteklius (įrengiant</w:t>
      </w:r>
      <w:r w:rsidRPr="00135AE4">
        <w:rPr>
          <w:rFonts w:asciiTheme="minorHAnsi" w:hAnsiTheme="minorHAnsi"/>
          <w:color w:val="000000" w:themeColor="text1"/>
        </w:rPr>
        <w:t xml:space="preserve"> </w:t>
      </w:r>
      <w:r w:rsidR="009C5DDC">
        <w:rPr>
          <w:rFonts w:asciiTheme="minorHAnsi" w:hAnsiTheme="minorHAnsi"/>
          <w:color w:val="000000" w:themeColor="text1"/>
        </w:rPr>
        <w:t>papildomas vieta</w:t>
      </w:r>
      <w:r w:rsidRPr="00135AE4">
        <w:rPr>
          <w:rFonts w:asciiTheme="minorHAnsi" w:hAnsiTheme="minorHAnsi"/>
          <w:color w:val="000000" w:themeColor="text1"/>
        </w:rPr>
        <w:t xml:space="preserve">s </w:t>
      </w:r>
      <w:r w:rsidR="009C5DDC">
        <w:rPr>
          <w:rFonts w:asciiTheme="minorHAnsi" w:hAnsiTheme="minorHAnsi"/>
          <w:color w:val="000000" w:themeColor="text1"/>
        </w:rPr>
        <w:t>skaityklose ir kompiuterizuota</w:t>
      </w:r>
      <w:r w:rsidRPr="00135AE4">
        <w:rPr>
          <w:rFonts w:asciiTheme="minorHAnsi" w:hAnsiTheme="minorHAnsi"/>
          <w:color w:val="000000" w:themeColor="text1"/>
        </w:rPr>
        <w:t>s darbo vietas, didinant auditorijų ir vietų juose skaičių), metodinius išteklius (reikiamų naujausių vadovėlių įsigijimas, moksl</w:t>
      </w:r>
      <w:r w:rsidR="002E5C30">
        <w:rPr>
          <w:rFonts w:asciiTheme="minorHAnsi" w:hAnsiTheme="minorHAnsi"/>
          <w:color w:val="000000" w:themeColor="text1"/>
        </w:rPr>
        <w:t>o</w:t>
      </w:r>
      <w:r w:rsidRPr="00135AE4">
        <w:rPr>
          <w:rFonts w:asciiTheme="minorHAnsi" w:hAnsiTheme="minorHAnsi"/>
          <w:color w:val="000000" w:themeColor="text1"/>
        </w:rPr>
        <w:t xml:space="preserve"> žurnalų ir duomenų bazių prenumerata); dėstytojų darbo sąlygų gerinimas,</w:t>
      </w:r>
      <w:r w:rsidR="00C34974">
        <w:rPr>
          <w:rFonts w:asciiTheme="minorHAnsi" w:hAnsiTheme="minorHAnsi"/>
          <w:color w:val="000000" w:themeColor="text1"/>
        </w:rPr>
        <w:t xml:space="preserve"> naujausių informacinių technologijų įsigijimas.</w:t>
      </w:r>
      <w:r w:rsidR="00541109">
        <w:rPr>
          <w:rFonts w:asciiTheme="minorHAnsi" w:hAnsiTheme="minorHAnsi"/>
          <w:color w:val="000000" w:themeColor="text1"/>
        </w:rPr>
        <w:t xml:space="preserve"> Š</w:t>
      </w:r>
      <w:r w:rsidRPr="00135AE4">
        <w:rPr>
          <w:rFonts w:asciiTheme="minorHAnsi" w:hAnsiTheme="minorHAnsi"/>
          <w:color w:val="000000" w:themeColor="text1"/>
        </w:rPr>
        <w:t xml:space="preserve">iame procese dalyvauja studentai ir dėstytojai, kurie </w:t>
      </w:r>
      <w:r w:rsidR="001B646E">
        <w:rPr>
          <w:rFonts w:asciiTheme="minorHAnsi" w:hAnsiTheme="minorHAnsi"/>
          <w:color w:val="000000" w:themeColor="text1"/>
        </w:rPr>
        <w:t xml:space="preserve">nuotolinio vizito metu susitikę su </w:t>
      </w:r>
      <w:r w:rsidRPr="00135AE4">
        <w:rPr>
          <w:rFonts w:asciiTheme="minorHAnsi" w:hAnsiTheme="minorHAnsi"/>
          <w:color w:val="000000" w:themeColor="text1"/>
        </w:rPr>
        <w:t>ekspertais akcentavo nuolat gerinamas sąlygas dirbant su virtualiomis mokymosi platformomis, naudojant videokonferencijų ir kitus pokalbių įrankius, o esant poreikiui įsigyti naujausių vadovėlių ar kitų studijoms reikalingų šaltinių, dėstytojų buvo pažymėta, kad yra aiški procedūra</w:t>
      </w:r>
      <w:r w:rsidR="008B0E1E">
        <w:rPr>
          <w:rFonts w:asciiTheme="minorHAnsi" w:hAnsiTheme="minorHAnsi"/>
          <w:color w:val="000000" w:themeColor="text1"/>
        </w:rPr>
        <w:t>,</w:t>
      </w:r>
      <w:r w:rsidRPr="00135AE4">
        <w:rPr>
          <w:rFonts w:asciiTheme="minorHAnsi" w:hAnsiTheme="minorHAnsi"/>
          <w:color w:val="000000" w:themeColor="text1"/>
        </w:rPr>
        <w:t xml:space="preserve"> kai užpildant atitinkama formą ir ją pateikiant </w:t>
      </w:r>
      <w:r w:rsidR="001B646E">
        <w:rPr>
          <w:rFonts w:asciiTheme="minorHAnsi" w:hAnsiTheme="minorHAnsi"/>
          <w:color w:val="000000" w:themeColor="text1"/>
        </w:rPr>
        <w:t>s</w:t>
      </w:r>
      <w:r w:rsidRPr="00135AE4">
        <w:rPr>
          <w:rFonts w:asciiTheme="minorHAnsi" w:hAnsiTheme="minorHAnsi"/>
          <w:color w:val="000000" w:themeColor="text1"/>
        </w:rPr>
        <w:t xml:space="preserve">tudijų programų komitetui, jis nedelsiant yra įvykdomas. </w:t>
      </w:r>
    </w:p>
    <w:p w14:paraId="1BE62EC7" w14:textId="54682B26" w:rsidR="00135AE4" w:rsidRPr="00135AE4" w:rsidRDefault="001B646E" w:rsidP="00135AE4">
      <w:pPr>
        <w:tabs>
          <w:tab w:val="left" w:pos="1298"/>
          <w:tab w:val="left" w:pos="1985"/>
        </w:tabs>
        <w:spacing w:before="120" w:after="120" w:line="276" w:lineRule="auto"/>
        <w:jc w:val="both"/>
        <w:rPr>
          <w:rFonts w:asciiTheme="minorHAnsi" w:hAnsiTheme="minorHAnsi"/>
          <w:color w:val="000000" w:themeColor="text1"/>
        </w:rPr>
      </w:pPr>
      <w:r>
        <w:rPr>
          <w:rFonts w:asciiTheme="minorHAnsi" w:hAnsiTheme="minorHAnsi"/>
          <w:color w:val="000000" w:themeColor="text1"/>
        </w:rPr>
        <w:t>S</w:t>
      </w:r>
      <w:r w:rsidR="00135AE4" w:rsidRPr="00135AE4">
        <w:rPr>
          <w:rFonts w:asciiTheme="minorHAnsi" w:hAnsiTheme="minorHAnsi"/>
          <w:color w:val="000000" w:themeColor="text1"/>
        </w:rPr>
        <w:t>usitikime su Aprašo rengimo grupe buvo akcentuota, kad ketinamos vykdyti studijų programos komitetas ir programos vadovas stebi studijoms būtinų išteklių tinkamumą, analizuoja studentų ir dėstytojų apklausų apie studijų programos materialiuosius, informacinius išteklius duomenis, teikia siūlymus atsakingiems MRU padaliniams dėl materialiųjų ir informacinių išteklių poreikio. Materialiųjų išteklių grupė</w:t>
      </w:r>
      <w:r w:rsidR="009C5DDC">
        <w:rPr>
          <w:rFonts w:asciiTheme="minorHAnsi" w:hAnsiTheme="minorHAnsi"/>
          <w:color w:val="000000" w:themeColor="text1"/>
        </w:rPr>
        <w:t>s</w:t>
      </w:r>
      <w:r w:rsidR="00135AE4" w:rsidRPr="00135AE4">
        <w:rPr>
          <w:rFonts w:asciiTheme="minorHAnsi" w:hAnsiTheme="minorHAnsi"/>
          <w:color w:val="000000" w:themeColor="text1"/>
        </w:rPr>
        <w:t xml:space="preserve"> atstovai susitikimo su ekspertais metu nurodė, kad, pavyzdžiui, vien prenumeruojamoms mokslinių duomenų bazėms kiekvienas metais yra skiriamas 68 tūkst. Eurų, o mokslo leidiniams įsigyti - 6,5 tūkst. Eurų</w:t>
      </w:r>
      <w:r w:rsidR="008B0E1E">
        <w:rPr>
          <w:rFonts w:asciiTheme="minorHAnsi" w:hAnsiTheme="minorHAnsi"/>
          <w:color w:val="000000" w:themeColor="text1"/>
        </w:rPr>
        <w:t xml:space="preserve"> biudžetas</w:t>
      </w:r>
      <w:r w:rsidR="00135AE4" w:rsidRPr="00135AE4">
        <w:rPr>
          <w:rFonts w:asciiTheme="minorHAnsi" w:hAnsiTheme="minorHAnsi"/>
          <w:color w:val="000000" w:themeColor="text1"/>
        </w:rPr>
        <w:t>, taip pat 2021 m. Universitete yra parengtas ir LR Vyriausybei pateiktas investicinis projektas, kuriame numatoma 240 tūkst. Eurų skirti past</w:t>
      </w:r>
      <w:r w:rsidR="009C5DDC">
        <w:rPr>
          <w:rFonts w:asciiTheme="minorHAnsi" w:hAnsiTheme="minorHAnsi"/>
          <w:color w:val="000000" w:themeColor="text1"/>
        </w:rPr>
        <w:t>ato ir patalpų MRU padalinio</w:t>
      </w:r>
      <w:r w:rsidR="00135AE4" w:rsidRPr="00135AE4">
        <w:rPr>
          <w:rFonts w:asciiTheme="minorHAnsi" w:hAnsiTheme="minorHAnsi"/>
          <w:color w:val="000000" w:themeColor="text1"/>
        </w:rPr>
        <w:t xml:space="preserve"> Kaune, Maironio g. 27, rekonstrukcijai. </w:t>
      </w:r>
    </w:p>
    <w:p w14:paraId="689D4642" w14:textId="01769840" w:rsidR="00135AE4" w:rsidRPr="00135AE4" w:rsidRDefault="001B646E" w:rsidP="00135AE4">
      <w:pPr>
        <w:tabs>
          <w:tab w:val="left" w:pos="1298"/>
          <w:tab w:val="left" w:pos="1985"/>
        </w:tabs>
        <w:spacing w:before="120" w:after="120" w:line="276" w:lineRule="auto"/>
        <w:jc w:val="both"/>
        <w:rPr>
          <w:rFonts w:asciiTheme="minorHAnsi" w:hAnsiTheme="minorHAnsi"/>
          <w:color w:val="000000" w:themeColor="text1"/>
        </w:rPr>
      </w:pPr>
      <w:r>
        <w:rPr>
          <w:rFonts w:asciiTheme="minorHAnsi" w:hAnsiTheme="minorHAnsi"/>
          <w:color w:val="000000" w:themeColor="text1"/>
        </w:rPr>
        <w:t>Atsižvelgiant į tai, darytina išvada, kad</w:t>
      </w:r>
      <w:r w:rsidR="00135AE4" w:rsidRPr="00135AE4">
        <w:rPr>
          <w:rFonts w:asciiTheme="minorHAnsi" w:hAnsiTheme="minorHAnsi"/>
          <w:color w:val="000000" w:themeColor="text1"/>
        </w:rPr>
        <w:t xml:space="preserve"> studijoms Kaune reikalingi materialieji ir informaciniai ištekliai tenkina ketinamos vykdyti studijų Programos poreikius.</w:t>
      </w:r>
    </w:p>
    <w:p w14:paraId="59E9F72D" w14:textId="77777777" w:rsidR="00135AE4" w:rsidRPr="00135AE4" w:rsidRDefault="00135AE4" w:rsidP="00135AE4">
      <w:pPr>
        <w:tabs>
          <w:tab w:val="left" w:pos="426"/>
          <w:tab w:val="left" w:pos="1134"/>
        </w:tabs>
        <w:spacing w:before="120" w:after="120" w:line="276" w:lineRule="auto"/>
        <w:jc w:val="both"/>
        <w:rPr>
          <w:rFonts w:asciiTheme="minorHAnsi" w:hAnsiTheme="minorHAnsi"/>
          <w:i/>
          <w:color w:val="000000" w:themeColor="text1"/>
        </w:rPr>
      </w:pPr>
    </w:p>
    <w:p w14:paraId="7FBC544F" w14:textId="77777777" w:rsidR="00135AE4" w:rsidRPr="00135AE4" w:rsidRDefault="00135AE4" w:rsidP="00B123B0">
      <w:pPr>
        <w:tabs>
          <w:tab w:val="left" w:pos="426"/>
          <w:tab w:val="left" w:pos="1985"/>
        </w:tabs>
        <w:spacing w:before="120" w:after="120" w:line="276" w:lineRule="auto"/>
        <w:jc w:val="both"/>
        <w:rPr>
          <w:rFonts w:asciiTheme="minorHAnsi" w:hAnsiTheme="minorHAnsi"/>
          <w:b/>
          <w:i/>
          <w:color w:val="000000" w:themeColor="text1"/>
        </w:rPr>
      </w:pPr>
      <w:r w:rsidRPr="00135AE4">
        <w:rPr>
          <w:rFonts w:asciiTheme="minorHAnsi" w:hAnsiTheme="minorHAnsi"/>
          <w:b/>
          <w:i/>
          <w:color w:val="000000" w:themeColor="text1"/>
        </w:rPr>
        <w:t>Pagrindiniai srities tobulintini aspektai:</w:t>
      </w:r>
    </w:p>
    <w:p w14:paraId="76FB482B" w14:textId="42DEE48E" w:rsidR="00135AE4" w:rsidRPr="00135AE4" w:rsidRDefault="00B41BB8" w:rsidP="00B123B0">
      <w:pPr>
        <w:numPr>
          <w:ilvl w:val="0"/>
          <w:numId w:val="25"/>
        </w:numPr>
        <w:tabs>
          <w:tab w:val="left" w:pos="426"/>
        </w:tabs>
        <w:spacing w:before="120" w:after="120" w:line="276" w:lineRule="auto"/>
        <w:ind w:left="426" w:hanging="426"/>
        <w:jc w:val="both"/>
        <w:rPr>
          <w:rFonts w:asciiTheme="minorHAnsi" w:hAnsiTheme="minorHAnsi"/>
          <w:i/>
          <w:color w:val="000000" w:themeColor="text1"/>
        </w:rPr>
      </w:pPr>
      <w:r>
        <w:rPr>
          <w:rFonts w:asciiTheme="minorHAnsi" w:hAnsiTheme="minorHAnsi"/>
          <w:i/>
          <w:color w:val="000000" w:themeColor="text1"/>
        </w:rPr>
        <w:t>Būtina p</w:t>
      </w:r>
      <w:r w:rsidR="00135AE4" w:rsidRPr="00135AE4">
        <w:rPr>
          <w:rFonts w:asciiTheme="minorHAnsi" w:hAnsiTheme="minorHAnsi"/>
          <w:i/>
          <w:color w:val="000000" w:themeColor="text1"/>
        </w:rPr>
        <w:t>ritaikyti patalpas, esančias MRU padalinyje Kaune, Maironio g. 27, specialius poreikius turintiems asmenims</w:t>
      </w:r>
      <w:r>
        <w:rPr>
          <w:rFonts w:asciiTheme="minorHAnsi" w:hAnsiTheme="minorHAnsi"/>
          <w:i/>
          <w:color w:val="000000" w:themeColor="text1"/>
        </w:rPr>
        <w:t>,</w:t>
      </w:r>
      <w:r w:rsidR="00135AE4" w:rsidRPr="00135AE4">
        <w:rPr>
          <w:rFonts w:asciiTheme="minorHAnsi" w:hAnsiTheme="minorHAnsi"/>
          <w:i/>
          <w:color w:val="000000" w:themeColor="text1"/>
        </w:rPr>
        <w:t xml:space="preserve"> sudarant jiems galimybes patekti į auditorijas, biblioteką ir kitas pastato erdves, taip pat įrengti specializuotos darbo vietos su reikiamomis priemonėmis auditorijose ir bibliotekoje regos ir judėjimo negalią turintiems studentams.</w:t>
      </w:r>
    </w:p>
    <w:p w14:paraId="210C8200" w14:textId="745C78A8" w:rsidR="00135AE4" w:rsidRPr="00135AE4" w:rsidRDefault="00B41BB8" w:rsidP="00B123B0">
      <w:pPr>
        <w:numPr>
          <w:ilvl w:val="0"/>
          <w:numId w:val="25"/>
        </w:numPr>
        <w:tabs>
          <w:tab w:val="left" w:pos="426"/>
        </w:tabs>
        <w:spacing w:before="120" w:after="120" w:line="276" w:lineRule="auto"/>
        <w:ind w:left="426" w:hanging="426"/>
        <w:jc w:val="both"/>
        <w:rPr>
          <w:rFonts w:asciiTheme="minorHAnsi" w:hAnsiTheme="minorHAnsi"/>
          <w:i/>
          <w:color w:val="000000" w:themeColor="text1"/>
        </w:rPr>
      </w:pPr>
      <w:r>
        <w:rPr>
          <w:rFonts w:asciiTheme="minorHAnsi" w:hAnsiTheme="minorHAnsi"/>
          <w:i/>
          <w:color w:val="000000" w:themeColor="text1"/>
        </w:rPr>
        <w:t>Būtų tikslinga p</w:t>
      </w:r>
      <w:r w:rsidR="00135AE4" w:rsidRPr="00135AE4">
        <w:rPr>
          <w:rFonts w:asciiTheme="minorHAnsi" w:hAnsiTheme="minorHAnsi"/>
          <w:i/>
          <w:color w:val="000000" w:themeColor="text1"/>
        </w:rPr>
        <w:t xml:space="preserve">railginti MRU padalinio Kaune bibliotekos darbo laiką sudarant galimybes studentams savarankiškai studijuoti ir gauti su studijomis susijusios literatūros pasibaigus paskaitoms. </w:t>
      </w:r>
    </w:p>
    <w:p w14:paraId="32138551" w14:textId="77777777" w:rsidR="00DB41B4" w:rsidRDefault="00DB41B4">
      <w:pPr>
        <w:pBdr>
          <w:top w:val="nil"/>
          <w:left w:val="nil"/>
          <w:bottom w:val="nil"/>
          <w:right w:val="nil"/>
          <w:between w:val="nil"/>
        </w:pBdr>
        <w:tabs>
          <w:tab w:val="left" w:pos="1298"/>
          <w:tab w:val="left" w:pos="1701"/>
          <w:tab w:val="left" w:pos="1985"/>
        </w:tabs>
        <w:spacing w:after="200"/>
        <w:jc w:val="both"/>
        <w:rPr>
          <w:rFonts w:ascii="Cambria" w:eastAsia="Cambria" w:hAnsi="Cambria" w:cs="Cambria"/>
          <w:color w:val="000000"/>
          <w:highlight w:val="lightGray"/>
        </w:rPr>
      </w:pPr>
      <w:bookmarkStart w:id="13" w:name="_26in1rg" w:colFirst="0" w:colLast="0"/>
      <w:bookmarkEnd w:id="13"/>
    </w:p>
    <w:p w14:paraId="31EE437A" w14:textId="77777777" w:rsidR="00DB41B4" w:rsidRDefault="00715A38" w:rsidP="0099507D">
      <w:pPr>
        <w:pStyle w:val="Heading2"/>
      </w:pPr>
      <w:bookmarkStart w:id="14" w:name="_Toc83652886"/>
      <w:r>
        <w:t>3.7. STUDIJŲ KOKYBĖS VALDYMAS IR VIEŠINIMAS</w:t>
      </w:r>
      <w:bookmarkEnd w:id="14"/>
    </w:p>
    <w:p w14:paraId="1C9F6B00" w14:textId="77777777" w:rsidR="00DB41B4" w:rsidRDefault="00DB41B4">
      <w:pPr>
        <w:pBdr>
          <w:top w:val="nil"/>
          <w:left w:val="nil"/>
          <w:bottom w:val="nil"/>
          <w:right w:val="nil"/>
          <w:between w:val="nil"/>
        </w:pBdr>
        <w:spacing w:line="276" w:lineRule="auto"/>
        <w:rPr>
          <w:rFonts w:ascii="Cambria" w:eastAsia="Cambria" w:hAnsi="Cambria" w:cs="Cambria"/>
          <w:color w:val="000000"/>
        </w:rPr>
      </w:pPr>
    </w:p>
    <w:p w14:paraId="2AD8A403" w14:textId="77777777" w:rsidR="00DB41B4" w:rsidRDefault="00715A38">
      <w:pPr>
        <w:pBdr>
          <w:top w:val="nil"/>
          <w:left w:val="nil"/>
          <w:bottom w:val="nil"/>
          <w:right w:val="nil"/>
          <w:between w:val="nil"/>
        </w:pBdr>
        <w:tabs>
          <w:tab w:val="left" w:pos="1298"/>
          <w:tab w:val="left" w:pos="1701"/>
          <w:tab w:val="left" w:pos="1985"/>
        </w:tabs>
        <w:ind w:firstLine="426"/>
        <w:jc w:val="both"/>
        <w:rPr>
          <w:rFonts w:ascii="Cambria" w:eastAsia="Cambria" w:hAnsi="Cambria" w:cs="Cambria"/>
          <w:color w:val="000000"/>
        </w:rPr>
      </w:pPr>
      <w:r>
        <w:rPr>
          <w:rFonts w:ascii="Cambria" w:eastAsia="Cambria" w:hAnsi="Cambria" w:cs="Cambria"/>
          <w:i/>
          <w:color w:val="000000"/>
        </w:rPr>
        <w:t>Vertinamoji sritis analizuojama pagal šiuos rodiklius:</w:t>
      </w:r>
    </w:p>
    <w:p w14:paraId="5418C5BB" w14:textId="77777777" w:rsidR="00DB41B4" w:rsidRDefault="00DB41B4">
      <w:pPr>
        <w:pBdr>
          <w:top w:val="nil"/>
          <w:left w:val="nil"/>
          <w:bottom w:val="nil"/>
          <w:right w:val="nil"/>
          <w:between w:val="nil"/>
        </w:pBdr>
        <w:tabs>
          <w:tab w:val="left" w:pos="1298"/>
          <w:tab w:val="left" w:pos="1701"/>
          <w:tab w:val="left" w:pos="1985"/>
        </w:tabs>
        <w:ind w:firstLine="426"/>
        <w:jc w:val="both"/>
        <w:rPr>
          <w:rFonts w:ascii="Cambria" w:eastAsia="Cambria" w:hAnsi="Cambria" w:cs="Cambria"/>
          <w:color w:val="000000"/>
        </w:rPr>
      </w:pPr>
    </w:p>
    <w:p w14:paraId="55666B14" w14:textId="77777777" w:rsidR="00DB41B4" w:rsidRDefault="00715A38">
      <w:pPr>
        <w:numPr>
          <w:ilvl w:val="1"/>
          <w:numId w:val="7"/>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rPr>
      </w:pPr>
      <w:r>
        <w:rPr>
          <w:rFonts w:ascii="Cambria" w:eastAsia="Cambria" w:hAnsi="Cambria" w:cs="Cambria"/>
          <w:i/>
          <w:color w:val="000000"/>
        </w:rPr>
        <w:t>Studijų vidinio kokybės užtikrinimo sistemos veiksmingumo įvertinimas.</w:t>
      </w:r>
    </w:p>
    <w:p w14:paraId="24561A4E" w14:textId="77777777" w:rsidR="00DB41B4" w:rsidRDefault="00715A38">
      <w:pPr>
        <w:numPr>
          <w:ilvl w:val="1"/>
          <w:numId w:val="7"/>
        </w:numPr>
        <w:pBdr>
          <w:top w:val="nil"/>
          <w:left w:val="nil"/>
          <w:bottom w:val="nil"/>
          <w:right w:val="nil"/>
          <w:between w:val="nil"/>
        </w:pBdr>
        <w:tabs>
          <w:tab w:val="left" w:pos="1298"/>
          <w:tab w:val="left" w:pos="1985"/>
        </w:tabs>
        <w:ind w:left="426" w:hanging="426"/>
        <w:jc w:val="both"/>
        <w:rPr>
          <w:rFonts w:ascii="Cambria" w:eastAsia="Cambria" w:hAnsi="Cambria" w:cs="Cambria"/>
          <w:color w:val="000000"/>
        </w:rPr>
      </w:pPr>
      <w:r>
        <w:rPr>
          <w:rFonts w:ascii="Cambria" w:eastAsia="Cambria" w:hAnsi="Cambria" w:cs="Cambria"/>
          <w:i/>
          <w:color w:val="000000"/>
        </w:rPr>
        <w:t>Socialinių dalininkų (studentų ir kitų suinteresuotų šalių) įtraukimo į vidinį kokybės užtikrinimą veiksmingumo įvertinimas.</w:t>
      </w:r>
    </w:p>
    <w:p w14:paraId="163BE76C" w14:textId="77777777" w:rsidR="00DB41B4" w:rsidRDefault="00DB41B4">
      <w:pPr>
        <w:pBdr>
          <w:top w:val="nil"/>
          <w:left w:val="nil"/>
          <w:bottom w:val="nil"/>
          <w:right w:val="nil"/>
          <w:between w:val="nil"/>
        </w:pBdr>
        <w:tabs>
          <w:tab w:val="left" w:pos="1298"/>
          <w:tab w:val="left" w:pos="1985"/>
        </w:tabs>
        <w:ind w:left="426"/>
        <w:jc w:val="both"/>
        <w:rPr>
          <w:rFonts w:ascii="Cambria" w:eastAsia="Cambria" w:hAnsi="Cambria" w:cs="Cambria"/>
          <w:color w:val="000000"/>
        </w:rPr>
      </w:pPr>
    </w:p>
    <w:p w14:paraId="03337DEA" w14:textId="5EBF821D" w:rsidR="00B51502" w:rsidRDefault="00E31DD1" w:rsidP="00B51502">
      <w:pPr>
        <w:pBdr>
          <w:top w:val="nil"/>
          <w:left w:val="nil"/>
          <w:bottom w:val="nil"/>
          <w:right w:val="nil"/>
          <w:between w:val="nil"/>
        </w:pBdr>
        <w:tabs>
          <w:tab w:val="left" w:pos="1298"/>
          <w:tab w:val="left" w:pos="1985"/>
        </w:tabs>
        <w:spacing w:before="120" w:after="120" w:line="276" w:lineRule="auto"/>
        <w:jc w:val="both"/>
        <w:rPr>
          <w:rFonts w:ascii="Cambria" w:eastAsia="Cambria" w:hAnsi="Cambria" w:cs="Cambria"/>
          <w:iCs/>
          <w:color w:val="000000"/>
        </w:rPr>
      </w:pPr>
      <w:r w:rsidRPr="00E31DD1">
        <w:rPr>
          <w:rFonts w:ascii="Cambria" w:eastAsia="Cambria" w:hAnsi="Cambria" w:cs="Cambria"/>
          <w:iCs/>
          <w:color w:val="000000"/>
        </w:rPr>
        <w:t>Vertinant ketinamos Kaune vykdyti studij</w:t>
      </w:r>
      <w:r>
        <w:rPr>
          <w:rFonts w:ascii="Cambria" w:eastAsia="Cambria" w:hAnsi="Cambria" w:cs="Cambria"/>
          <w:iCs/>
          <w:color w:val="000000"/>
        </w:rPr>
        <w:t>ų</w:t>
      </w:r>
      <w:r w:rsidRPr="00E31DD1">
        <w:rPr>
          <w:rFonts w:ascii="Cambria" w:eastAsia="Cambria" w:hAnsi="Cambria" w:cs="Cambria"/>
          <w:iCs/>
          <w:color w:val="000000"/>
        </w:rPr>
        <w:t xml:space="preserve"> programos vidinio kokybės užtikrinimo sistemos veiksmingumą, pažymėtina, kad </w:t>
      </w:r>
      <w:r>
        <w:rPr>
          <w:rFonts w:ascii="Cambria" w:eastAsia="Cambria" w:hAnsi="Cambria" w:cs="Cambria"/>
          <w:iCs/>
          <w:color w:val="000000"/>
        </w:rPr>
        <w:t xml:space="preserve">pagal programos Aprašą ji yra integrali MRU vidinės studijų kokybės vadybos dalis. Vidinę studijų kokybės užtikrinimo sistemą tvirtina ir kontroliuoja MRU Senatas ir ji yra grindžiama „Universiteto suinteresuotųjų šalių interesais ir poreikiais“. Apraše taip pat nurodyti principai, kuriais grindžiama Universiteto studijų kokybės užtikrinimo politika bei atsakomybės už </w:t>
      </w:r>
      <w:r w:rsidR="00D253F5">
        <w:rPr>
          <w:rFonts w:ascii="Cambria" w:eastAsia="Cambria" w:hAnsi="Cambria" w:cs="Cambria"/>
          <w:iCs/>
          <w:color w:val="000000"/>
        </w:rPr>
        <w:t>studijų politiką pasidalijimas visuose lygmenyse.</w:t>
      </w:r>
    </w:p>
    <w:p w14:paraId="70DBC587" w14:textId="265A4660" w:rsidR="00D253F5" w:rsidRDefault="00D253F5" w:rsidP="00B51502">
      <w:pPr>
        <w:pBdr>
          <w:top w:val="nil"/>
          <w:left w:val="nil"/>
          <w:bottom w:val="nil"/>
          <w:right w:val="nil"/>
          <w:between w:val="nil"/>
        </w:pBdr>
        <w:tabs>
          <w:tab w:val="left" w:pos="1298"/>
          <w:tab w:val="left" w:pos="1985"/>
        </w:tabs>
        <w:spacing w:before="120" w:after="120" w:line="276" w:lineRule="auto"/>
        <w:jc w:val="both"/>
        <w:rPr>
          <w:rFonts w:ascii="Cambria" w:eastAsia="Cambria" w:hAnsi="Cambria" w:cs="Cambria"/>
          <w:iCs/>
          <w:color w:val="000000"/>
        </w:rPr>
      </w:pPr>
      <w:r>
        <w:rPr>
          <w:rFonts w:ascii="Cambria" w:eastAsia="Cambria" w:hAnsi="Cambria" w:cs="Cambria"/>
          <w:iCs/>
          <w:color w:val="000000"/>
        </w:rPr>
        <w:t xml:space="preserve">Apraše nurodyta, kad ketinamos Kaune vykdyti studijų programos kokybę užtikrins studijų programos komitetas bei tam tikros priemonės, iš kurių be kita ko paminėtinos šios: kasmet peržiūrimas, vertinamas ir atnaujinamas studijų programos turinys; periodinis studijų proceso tobulinimas; programai vykdyti reikalingų išteklių atnaujinimas ir plėtra; deramus pedagoginius gebėjimus ir dalykinę kvalifikaciją turintys programos studijų dalykų dėstytojai, taip pat sąlygų jiems kelti savo kvalifikaciją sudarymas; studijų grįžtamojo ryšio organizavimo taisyklės bei </w:t>
      </w:r>
      <w:r w:rsidR="00AB7D25">
        <w:rPr>
          <w:rFonts w:ascii="Cambria" w:eastAsia="Cambria" w:hAnsi="Cambria" w:cs="Cambria"/>
          <w:iCs/>
          <w:color w:val="000000"/>
        </w:rPr>
        <w:t xml:space="preserve">programos </w:t>
      </w:r>
      <w:r>
        <w:rPr>
          <w:rFonts w:ascii="Cambria" w:eastAsia="Cambria" w:hAnsi="Cambria" w:cs="Cambria"/>
          <w:iCs/>
          <w:color w:val="000000"/>
        </w:rPr>
        <w:t xml:space="preserve">studentų </w:t>
      </w:r>
      <w:r w:rsidR="00AB7D25">
        <w:rPr>
          <w:rFonts w:ascii="Cambria" w:eastAsia="Cambria" w:hAnsi="Cambria" w:cs="Cambria"/>
          <w:iCs/>
          <w:color w:val="000000"/>
        </w:rPr>
        <w:t>bei absolventų apklausos; periodiniai susitikimai su Universiteto rektorato nariais, Teisės mokyklos ir šios studijų programos komiteto vadovais ir kt.</w:t>
      </w:r>
    </w:p>
    <w:p w14:paraId="704AAA69" w14:textId="1D19C452" w:rsidR="00AB7D25" w:rsidRDefault="00AB7D25" w:rsidP="00B51502">
      <w:pPr>
        <w:pBdr>
          <w:top w:val="nil"/>
          <w:left w:val="nil"/>
          <w:bottom w:val="nil"/>
          <w:right w:val="nil"/>
          <w:between w:val="nil"/>
        </w:pBdr>
        <w:tabs>
          <w:tab w:val="left" w:pos="1298"/>
          <w:tab w:val="left" w:pos="1985"/>
        </w:tabs>
        <w:spacing w:before="120" w:after="120" w:line="276" w:lineRule="auto"/>
        <w:jc w:val="both"/>
        <w:rPr>
          <w:rFonts w:ascii="Cambria" w:eastAsia="Cambria" w:hAnsi="Cambria" w:cs="Cambria"/>
          <w:iCs/>
          <w:color w:val="000000"/>
        </w:rPr>
      </w:pPr>
      <w:r>
        <w:rPr>
          <w:rFonts w:ascii="Cambria" w:eastAsia="Cambria" w:hAnsi="Cambria" w:cs="Cambria"/>
          <w:iCs/>
          <w:color w:val="000000"/>
        </w:rPr>
        <w:t>Vis dėlto Universiteto vadovybė turi nuolat rūpintis ir dėti reikiamas pastangas, kad Apraše apibūdinta studijų programos vidinio kokybės užtikrinimo sistema deramai veiktų ir MRU padalinyje Kaune, kad Universitete būtų nuoseklus ir vieningas supratimas apie vidin</w:t>
      </w:r>
      <w:r w:rsidR="000F1531">
        <w:rPr>
          <w:rFonts w:ascii="Cambria" w:eastAsia="Cambria" w:hAnsi="Cambria" w:cs="Cambria"/>
          <w:iCs/>
          <w:color w:val="000000"/>
        </w:rPr>
        <w:t>ę kokybės užtikrinimo</w:t>
      </w:r>
      <w:r>
        <w:rPr>
          <w:rFonts w:ascii="Cambria" w:eastAsia="Cambria" w:hAnsi="Cambria" w:cs="Cambria"/>
          <w:iCs/>
          <w:color w:val="000000"/>
        </w:rPr>
        <w:t xml:space="preserve"> sistem</w:t>
      </w:r>
      <w:r w:rsidR="000F1531">
        <w:rPr>
          <w:rFonts w:ascii="Cambria" w:eastAsia="Cambria" w:hAnsi="Cambria" w:cs="Cambria"/>
          <w:iCs/>
          <w:color w:val="000000"/>
        </w:rPr>
        <w:t>ą ir atskiras jos priemones. Kad šiuo aspektu gali būti įžvelgti tam tikri trūkumai liudija Apraše nurodytas Studijų programos komiteto aprašymas teigiant, kad tokį „atskirą“ komitetą sudarys programos „socialiniai partneriai, studentai ir administratorė, kuri atlieka Programos organizavimo ir koordinavimo funkcijas Marijampolėje“. Darant prielaidą, kad Marijampolėje dirbanti koordinatorė Apraše nurodyt</w:t>
      </w:r>
      <w:r w:rsidR="00134D6A">
        <w:rPr>
          <w:rFonts w:ascii="Cambria" w:eastAsia="Cambria" w:hAnsi="Cambria" w:cs="Cambria"/>
          <w:iCs/>
          <w:color w:val="000000"/>
        </w:rPr>
        <w:t>a</w:t>
      </w:r>
      <w:r w:rsidR="00A618C4">
        <w:rPr>
          <w:rFonts w:ascii="Cambria" w:eastAsia="Cambria" w:hAnsi="Cambria" w:cs="Cambria"/>
          <w:iCs/>
          <w:color w:val="000000"/>
        </w:rPr>
        <w:t xml:space="preserve"> </w:t>
      </w:r>
      <w:r w:rsidR="000F1531">
        <w:rPr>
          <w:rFonts w:ascii="Cambria" w:eastAsia="Cambria" w:hAnsi="Cambria" w:cs="Cambria"/>
          <w:iCs/>
          <w:color w:val="000000"/>
        </w:rPr>
        <w:t xml:space="preserve">klaidingai, vis dėlto </w:t>
      </w:r>
      <w:r w:rsidR="00A618C4">
        <w:rPr>
          <w:rFonts w:ascii="Cambria" w:eastAsia="Cambria" w:hAnsi="Cambria" w:cs="Cambria"/>
          <w:iCs/>
          <w:color w:val="000000"/>
        </w:rPr>
        <w:t xml:space="preserve">galima įžvelgti tam tikrų trūkumų Universiteto vidinės kokybės užtikrinimo sistemos veikloje, o tai neabejotinai turi įtakos ir šios veiksmingumui. </w:t>
      </w:r>
      <w:r w:rsidR="00E91618">
        <w:rPr>
          <w:rFonts w:ascii="Cambria" w:eastAsia="Cambria" w:hAnsi="Cambria" w:cs="Cambria"/>
          <w:iCs/>
          <w:color w:val="000000"/>
        </w:rPr>
        <w:t xml:space="preserve">Juo labiau, kad MRU Studijų programos komiteto nuostatų 7 punkte yra reglamentuota tokio komiteto sudėtis. </w:t>
      </w:r>
      <w:r w:rsidR="00A618C4">
        <w:rPr>
          <w:rFonts w:ascii="Cambria" w:eastAsia="Cambria" w:hAnsi="Cambria" w:cs="Cambria"/>
          <w:iCs/>
          <w:color w:val="000000"/>
        </w:rPr>
        <w:t xml:space="preserve">Kartu pažymėtina, kad šie klausimai buvo aptarti ir ekspertų susitikimų metu su administracija ir Aprašo rengimo grupės nariais, o po susitikimo buvo gautas papildomas MRU Teisės mokyklos dekanės paaiškinimas </w:t>
      </w:r>
      <w:r w:rsidR="00D40E81">
        <w:rPr>
          <w:rFonts w:ascii="Cambria" w:eastAsia="Cambria" w:hAnsi="Cambria" w:cs="Cambria"/>
          <w:iCs/>
          <w:color w:val="000000"/>
        </w:rPr>
        <w:t xml:space="preserve">raštu </w:t>
      </w:r>
      <w:r w:rsidR="00A618C4">
        <w:rPr>
          <w:rFonts w:ascii="Cambria" w:eastAsia="Cambria" w:hAnsi="Cambria" w:cs="Cambria"/>
          <w:iCs/>
          <w:color w:val="000000"/>
        </w:rPr>
        <w:t xml:space="preserve">dėl ketinamos vykdyti programos studijų programos komiteto, kuriame nurodyta, kad Kaune ketinamos vykdyti „Teisės studijų programos specializaciją </w:t>
      </w:r>
      <w:r w:rsidR="00134D6A">
        <w:rPr>
          <w:rFonts w:ascii="Cambria" w:eastAsia="Cambria" w:hAnsi="Cambria" w:cs="Cambria"/>
          <w:iCs/>
          <w:color w:val="000000"/>
        </w:rPr>
        <w:t xml:space="preserve">„Baudžiamoji teisės ir kriminologija“ ketinama integruoti į jau veikiantį Teisės (specializacija – Baudžiamoji teisė ir kriminologija) antrosios pakopos studijų programos komitetą“. Šiame rašte taip pat nurodoma, kad jau esamo komiteto sudėtis bus išplėsta įtraukiant programos socialinius partnerius bei Kauno grupės studentus. Teigiamai vertindami šioje </w:t>
      </w:r>
      <w:r w:rsidR="00D40E81">
        <w:rPr>
          <w:rFonts w:ascii="Cambria" w:eastAsia="Cambria" w:hAnsi="Cambria" w:cs="Cambria"/>
          <w:iCs/>
          <w:color w:val="000000"/>
        </w:rPr>
        <w:t xml:space="preserve">dekanės pateiktoje </w:t>
      </w:r>
      <w:r w:rsidR="00134D6A">
        <w:rPr>
          <w:rFonts w:ascii="Cambria" w:eastAsia="Cambria" w:hAnsi="Cambria" w:cs="Cambria"/>
          <w:iCs/>
          <w:color w:val="000000"/>
        </w:rPr>
        <w:t>papildomoje informacijoje išreikštus ketinimus</w:t>
      </w:r>
      <w:r w:rsidR="00F35C91">
        <w:rPr>
          <w:rFonts w:ascii="Cambria" w:eastAsia="Cambria" w:hAnsi="Cambria" w:cs="Cambria"/>
          <w:iCs/>
          <w:color w:val="000000"/>
        </w:rPr>
        <w:t>,</w:t>
      </w:r>
      <w:r w:rsidR="00134D6A">
        <w:rPr>
          <w:rFonts w:ascii="Cambria" w:eastAsia="Cambria" w:hAnsi="Cambria" w:cs="Cambria"/>
          <w:iCs/>
          <w:color w:val="000000"/>
        </w:rPr>
        <w:t xml:space="preserve"> atkreipiame dėmesį ir į tai, kad nei Apraše, nei papildomai gautame rašte nėra paminėti į studijų programos komiteto sudėtį įe</w:t>
      </w:r>
      <w:r w:rsidR="00E91618">
        <w:rPr>
          <w:rFonts w:ascii="Cambria" w:eastAsia="Cambria" w:hAnsi="Cambria" w:cs="Cambria"/>
          <w:iCs/>
          <w:color w:val="000000"/>
        </w:rPr>
        <w:t>isi</w:t>
      </w:r>
      <w:r w:rsidR="00134D6A">
        <w:rPr>
          <w:rFonts w:ascii="Cambria" w:eastAsia="Cambria" w:hAnsi="Cambria" w:cs="Cambria"/>
          <w:iCs/>
          <w:color w:val="000000"/>
        </w:rPr>
        <w:t>antys dėstytojai</w:t>
      </w:r>
      <w:r w:rsidR="00E91618">
        <w:rPr>
          <w:rFonts w:ascii="Cambria" w:eastAsia="Cambria" w:hAnsi="Cambria" w:cs="Cambria"/>
          <w:iCs/>
          <w:color w:val="000000"/>
        </w:rPr>
        <w:t xml:space="preserve"> ir absolventai</w:t>
      </w:r>
      <w:r w:rsidR="00134D6A">
        <w:rPr>
          <w:rFonts w:ascii="Cambria" w:eastAsia="Cambria" w:hAnsi="Cambria" w:cs="Cambria"/>
          <w:iCs/>
          <w:color w:val="000000"/>
        </w:rPr>
        <w:t xml:space="preserve">, </w:t>
      </w:r>
      <w:r w:rsidR="00E91618">
        <w:rPr>
          <w:rFonts w:ascii="Cambria" w:eastAsia="Cambria" w:hAnsi="Cambria" w:cs="Cambria"/>
          <w:iCs/>
          <w:color w:val="000000"/>
        </w:rPr>
        <w:t xml:space="preserve">tačiau tikėtina, </w:t>
      </w:r>
      <w:r w:rsidR="00134D6A">
        <w:rPr>
          <w:rFonts w:ascii="Cambria" w:eastAsia="Cambria" w:hAnsi="Cambria" w:cs="Cambria"/>
          <w:iCs/>
          <w:color w:val="000000"/>
        </w:rPr>
        <w:t xml:space="preserve">kad jie </w:t>
      </w:r>
      <w:r w:rsidR="00E91618">
        <w:rPr>
          <w:rFonts w:ascii="Cambria" w:eastAsia="Cambria" w:hAnsi="Cambria" w:cs="Cambria"/>
          <w:iCs/>
          <w:color w:val="000000"/>
        </w:rPr>
        <w:t>vis dėlto</w:t>
      </w:r>
      <w:r w:rsidR="00134D6A">
        <w:rPr>
          <w:rFonts w:ascii="Cambria" w:eastAsia="Cambria" w:hAnsi="Cambria" w:cs="Cambria"/>
          <w:iCs/>
          <w:color w:val="000000"/>
        </w:rPr>
        <w:t xml:space="preserve"> bus įtraukti į komiteto darbą.</w:t>
      </w:r>
    </w:p>
    <w:p w14:paraId="21FFCF95" w14:textId="0E3555EE" w:rsidR="00491163" w:rsidRDefault="00D40E81" w:rsidP="00B51502">
      <w:pPr>
        <w:pBdr>
          <w:top w:val="nil"/>
          <w:left w:val="nil"/>
          <w:bottom w:val="nil"/>
          <w:right w:val="nil"/>
          <w:between w:val="nil"/>
        </w:pBdr>
        <w:tabs>
          <w:tab w:val="left" w:pos="1298"/>
          <w:tab w:val="left" w:pos="1985"/>
        </w:tabs>
        <w:spacing w:before="120" w:after="120" w:line="276" w:lineRule="auto"/>
        <w:jc w:val="both"/>
        <w:rPr>
          <w:rFonts w:ascii="Cambria" w:eastAsia="Cambria" w:hAnsi="Cambria" w:cs="Cambria"/>
          <w:iCs/>
          <w:color w:val="000000"/>
        </w:rPr>
      </w:pPr>
      <w:r>
        <w:rPr>
          <w:rFonts w:ascii="Cambria" w:eastAsia="Cambria" w:hAnsi="Cambria" w:cs="Cambria"/>
          <w:iCs/>
          <w:color w:val="000000"/>
        </w:rPr>
        <w:t xml:space="preserve">Ketinamos Kaune vykdyti programos Apraše minimos programoje dėstančių dėstytojų diskusijos, kurių tikslas yra „pasiekti dalykų turinio, metodų ir vertinimo suderinamumo bei išvengti pasikartojančių elementų dalykų turinyje“. </w:t>
      </w:r>
      <w:r w:rsidR="009F0850">
        <w:rPr>
          <w:rFonts w:ascii="Cambria" w:eastAsia="Cambria" w:hAnsi="Cambria" w:cs="Cambria"/>
          <w:iCs/>
          <w:color w:val="000000"/>
        </w:rPr>
        <w:t xml:space="preserve">Iš Apraše teikiamos informacijos matyti, kad tokios dėstytojų diskusijos turi įtaką studijų programos komiteto darbotvarkei, inspiruoja sprendimus tobulinant studijų programos turinį, todėl yra geros akademinės praktikos pavyzdys ir vertintinos labai teigiamai. Tokių veiklų plėtra turėtų būti skatinama ir plėtojama, juo labiau, kad jos </w:t>
      </w:r>
      <w:r w:rsidR="00A9100E">
        <w:rPr>
          <w:rFonts w:ascii="Cambria" w:eastAsia="Cambria" w:hAnsi="Cambria" w:cs="Cambria"/>
          <w:iCs/>
          <w:color w:val="000000"/>
        </w:rPr>
        <w:t xml:space="preserve">išties sudaro prielaidas Universitete vykdomų studijų programų kokybei gerinti. Vis dėlto Apraše nepateikta informacija apie tai, ar šios dėstytojų diskusijos yra kažkaip reglamentuotos Universiteto vidaus dokumentuose, koks jų reguliarumas bei dėstytojų įsitraukimas, nėra pateiktų tokių diskusijų pavyzdžių, nepaminėti jokie jų pagrindu atsiradę siūlymai ir pan. </w:t>
      </w:r>
      <w:r w:rsidR="001A01F2">
        <w:rPr>
          <w:rFonts w:ascii="Cambria" w:eastAsia="Cambria" w:hAnsi="Cambria" w:cs="Cambria"/>
          <w:iCs/>
          <w:color w:val="000000"/>
        </w:rPr>
        <w:t xml:space="preserve">Todėl gali būti ir taip, kad ši neabejotinai teigiamai vertintina geroji praktika yra ar taps sporadiška, </w:t>
      </w:r>
      <w:r w:rsidR="001A01F2" w:rsidRPr="001A01F2">
        <w:rPr>
          <w:rFonts w:ascii="Cambria" w:eastAsia="Cambria" w:hAnsi="Cambria" w:cs="Cambria"/>
          <w:i/>
          <w:color w:val="000000"/>
        </w:rPr>
        <w:t>ad hoc</w:t>
      </w:r>
      <w:r w:rsidR="001A01F2">
        <w:rPr>
          <w:rFonts w:ascii="Cambria" w:eastAsia="Cambria" w:hAnsi="Cambria" w:cs="Cambria"/>
          <w:iCs/>
          <w:color w:val="000000"/>
        </w:rPr>
        <w:t>, virs neįpareigojančiais dėstytojų pokalbiais ir t.t. Kad išties taip gali nutikti, rodo ir susitikimo su dėstytojais metu gauta informacija, iš kurios matyti, kad šią veiklą dėstytojai supranta ir apibūdina skirtingai. Todėl MRU vadovybei būtų pravartu</w:t>
      </w:r>
      <w:r w:rsidR="00BD6E61">
        <w:rPr>
          <w:rFonts w:ascii="Cambria" w:eastAsia="Cambria" w:hAnsi="Cambria" w:cs="Cambria"/>
          <w:iCs/>
          <w:color w:val="000000"/>
        </w:rPr>
        <w:t xml:space="preserve"> </w:t>
      </w:r>
      <w:r w:rsidR="001A01F2">
        <w:rPr>
          <w:rFonts w:ascii="Cambria" w:eastAsia="Cambria" w:hAnsi="Cambria" w:cs="Cambria"/>
          <w:iCs/>
          <w:color w:val="000000"/>
        </w:rPr>
        <w:t xml:space="preserve">apsvarstyti </w:t>
      </w:r>
      <w:r w:rsidR="00BD6E61">
        <w:rPr>
          <w:rFonts w:ascii="Cambria" w:eastAsia="Cambria" w:hAnsi="Cambria" w:cs="Cambria"/>
          <w:iCs/>
          <w:color w:val="000000"/>
        </w:rPr>
        <w:t>vidinės studijų kokybės užtikrinimo sistemos stiprinimo požiūriu reikšmingų veiklų, beje, neapsiribojant tik dėstytojų diskusijomis, detalesnio reglamentavimo klausimą.</w:t>
      </w:r>
    </w:p>
    <w:p w14:paraId="2F2E50D9" w14:textId="1ED639F1" w:rsidR="00BD6E61" w:rsidRDefault="00BD6E61" w:rsidP="00B51502">
      <w:pPr>
        <w:pBdr>
          <w:top w:val="nil"/>
          <w:left w:val="nil"/>
          <w:bottom w:val="nil"/>
          <w:right w:val="nil"/>
          <w:between w:val="nil"/>
        </w:pBdr>
        <w:tabs>
          <w:tab w:val="left" w:pos="1298"/>
          <w:tab w:val="left" w:pos="1985"/>
        </w:tabs>
        <w:spacing w:before="120" w:after="120" w:line="276" w:lineRule="auto"/>
        <w:jc w:val="both"/>
        <w:rPr>
          <w:rFonts w:ascii="Cambria" w:eastAsia="Cambria" w:hAnsi="Cambria" w:cs="Cambria"/>
          <w:iCs/>
          <w:color w:val="000000"/>
        </w:rPr>
      </w:pPr>
      <w:r>
        <w:rPr>
          <w:rFonts w:ascii="Cambria" w:eastAsia="Cambria" w:hAnsi="Cambria" w:cs="Cambria"/>
          <w:iCs/>
          <w:color w:val="000000"/>
        </w:rPr>
        <w:t xml:space="preserve">Apraše taip pat nurodyta, kad kas pusmetį, prieš kiekvieno semestro pradžią, dėstytojams sudaroma galimybė peržiūrėti </w:t>
      </w:r>
      <w:r w:rsidR="00B5547E">
        <w:rPr>
          <w:rFonts w:ascii="Cambria" w:eastAsia="Cambria" w:hAnsi="Cambria" w:cs="Cambria"/>
          <w:iCs/>
          <w:color w:val="000000"/>
        </w:rPr>
        <w:t>„</w:t>
      </w:r>
      <w:r>
        <w:rPr>
          <w:rFonts w:ascii="Cambria" w:eastAsia="Cambria" w:hAnsi="Cambria" w:cs="Cambria"/>
          <w:iCs/>
          <w:color w:val="000000"/>
        </w:rPr>
        <w:t>dalykų aprašus</w:t>
      </w:r>
      <w:r w:rsidR="00B5547E">
        <w:rPr>
          <w:rFonts w:ascii="Cambria" w:eastAsia="Cambria" w:hAnsi="Cambria" w:cs="Cambria"/>
          <w:iCs/>
          <w:color w:val="000000"/>
        </w:rPr>
        <w:t>, įtraukti naujausius išteklius, atnaujinti studijų dalykų turinį, literatūrą ir vertinimo kriterijus“.</w:t>
      </w:r>
      <w:r w:rsidR="00E91618">
        <w:rPr>
          <w:rFonts w:ascii="Cambria" w:eastAsia="Cambria" w:hAnsi="Cambria" w:cs="Cambria"/>
          <w:iCs/>
          <w:color w:val="000000"/>
        </w:rPr>
        <w:t xml:space="preserve"> Tokia praktika vertintina laba</w:t>
      </w:r>
      <w:r w:rsidR="00246FF0">
        <w:rPr>
          <w:rFonts w:ascii="Cambria" w:eastAsia="Cambria" w:hAnsi="Cambria" w:cs="Cambria"/>
          <w:iCs/>
          <w:color w:val="000000"/>
        </w:rPr>
        <w:t>i teigiamai, nes sudaro galimybe</w:t>
      </w:r>
      <w:r w:rsidR="00E91618">
        <w:rPr>
          <w:rFonts w:ascii="Cambria" w:eastAsia="Cambria" w:hAnsi="Cambria" w:cs="Cambria"/>
          <w:iCs/>
          <w:color w:val="000000"/>
        </w:rPr>
        <w:t>s reikiamai atnaujinti studijų dalyko aprašą. Nors ketinamos vykdyti Kaune programos Apraše tai tiesiogiai nenurodyta, bet iš MRU Studijų programos komiteto nuostatų seka, kad atskirų studijų dalykų aprašus „aprobuoja“ būtent studijų programos komitetas.</w:t>
      </w:r>
    </w:p>
    <w:p w14:paraId="3DA92717" w14:textId="20B4C29A" w:rsidR="00D40E81" w:rsidRDefault="004029D6" w:rsidP="00B51502">
      <w:pPr>
        <w:pBdr>
          <w:top w:val="nil"/>
          <w:left w:val="nil"/>
          <w:bottom w:val="nil"/>
          <w:right w:val="nil"/>
          <w:between w:val="nil"/>
        </w:pBdr>
        <w:tabs>
          <w:tab w:val="left" w:pos="1298"/>
          <w:tab w:val="left" w:pos="1985"/>
        </w:tabs>
        <w:spacing w:before="120" w:after="120" w:line="276" w:lineRule="auto"/>
        <w:jc w:val="both"/>
        <w:rPr>
          <w:rFonts w:ascii="Cambria" w:eastAsia="Cambria" w:hAnsi="Cambria" w:cs="Cambria"/>
          <w:iCs/>
          <w:color w:val="000000"/>
        </w:rPr>
      </w:pPr>
      <w:r>
        <w:rPr>
          <w:rFonts w:ascii="Cambria" w:eastAsia="Cambria" w:hAnsi="Cambria" w:cs="Cambria"/>
          <w:iCs/>
          <w:color w:val="000000"/>
        </w:rPr>
        <w:t>Čia pažymėtina ir tai, kad v</w:t>
      </w:r>
      <w:r w:rsidR="00E91618">
        <w:rPr>
          <w:rFonts w:ascii="Cambria" w:eastAsia="Cambria" w:hAnsi="Cambria" w:cs="Cambria"/>
          <w:iCs/>
          <w:color w:val="000000"/>
        </w:rPr>
        <w:t xml:space="preserve">isa </w:t>
      </w:r>
      <w:r>
        <w:rPr>
          <w:rFonts w:ascii="Cambria" w:eastAsia="Cambria" w:hAnsi="Cambria" w:cs="Cambria"/>
          <w:iCs/>
          <w:color w:val="000000"/>
        </w:rPr>
        <w:t xml:space="preserve">aktuali informacija, susijusi su </w:t>
      </w:r>
      <w:r w:rsidR="00E91618">
        <w:rPr>
          <w:rFonts w:ascii="Cambria" w:eastAsia="Cambria" w:hAnsi="Cambria" w:cs="Cambria"/>
          <w:iCs/>
          <w:color w:val="000000"/>
        </w:rPr>
        <w:t>vidin</w:t>
      </w:r>
      <w:r>
        <w:rPr>
          <w:rFonts w:ascii="Cambria" w:eastAsia="Cambria" w:hAnsi="Cambria" w:cs="Cambria"/>
          <w:iCs/>
          <w:color w:val="000000"/>
        </w:rPr>
        <w:t>e</w:t>
      </w:r>
      <w:r w:rsidR="00E91618">
        <w:rPr>
          <w:rFonts w:ascii="Cambria" w:eastAsia="Cambria" w:hAnsi="Cambria" w:cs="Cambria"/>
          <w:iCs/>
          <w:color w:val="000000"/>
        </w:rPr>
        <w:t xml:space="preserve"> studijų kokybės </w:t>
      </w:r>
      <w:r>
        <w:rPr>
          <w:rFonts w:ascii="Cambria" w:eastAsia="Cambria" w:hAnsi="Cambria" w:cs="Cambria"/>
          <w:iCs/>
          <w:color w:val="000000"/>
        </w:rPr>
        <w:t xml:space="preserve">užtikrinimo </w:t>
      </w:r>
      <w:r w:rsidR="00E91618">
        <w:rPr>
          <w:rFonts w:ascii="Cambria" w:eastAsia="Cambria" w:hAnsi="Cambria" w:cs="Cambria"/>
          <w:iCs/>
          <w:color w:val="000000"/>
        </w:rPr>
        <w:t>sistem</w:t>
      </w:r>
      <w:r>
        <w:rPr>
          <w:rFonts w:ascii="Cambria" w:eastAsia="Cambria" w:hAnsi="Cambria" w:cs="Cambria"/>
          <w:iCs/>
          <w:color w:val="000000"/>
        </w:rPr>
        <w:t xml:space="preserve">a, yra skelbiama Universiteto bei Teisės mokyklos puslapiuose internete, o pagrindinė studijų dalyko informacija studentams yra prieinama virtualioje mokymosi aplinkoje </w:t>
      </w:r>
      <w:r w:rsidRPr="001D0923">
        <w:rPr>
          <w:rFonts w:ascii="Cambria" w:eastAsia="Cambria" w:hAnsi="Cambria" w:cs="Cambria"/>
          <w:i/>
          <w:color w:val="000000"/>
        </w:rPr>
        <w:t>Moodle</w:t>
      </w:r>
      <w:r>
        <w:rPr>
          <w:rFonts w:ascii="Cambria" w:eastAsia="Cambria" w:hAnsi="Cambria" w:cs="Cambria"/>
          <w:iCs/>
          <w:color w:val="000000"/>
        </w:rPr>
        <w:t>.</w:t>
      </w:r>
    </w:p>
    <w:p w14:paraId="519A47F0" w14:textId="338451C5" w:rsidR="0064423F" w:rsidRDefault="0064423F" w:rsidP="00B51502">
      <w:pPr>
        <w:pBdr>
          <w:top w:val="nil"/>
          <w:left w:val="nil"/>
          <w:bottom w:val="nil"/>
          <w:right w:val="nil"/>
          <w:between w:val="nil"/>
        </w:pBdr>
        <w:tabs>
          <w:tab w:val="left" w:pos="1298"/>
          <w:tab w:val="left" w:pos="1985"/>
        </w:tabs>
        <w:spacing w:before="120" w:after="120" w:line="276" w:lineRule="auto"/>
        <w:jc w:val="both"/>
        <w:rPr>
          <w:rFonts w:ascii="Cambria" w:eastAsia="Cambria" w:hAnsi="Cambria" w:cs="Cambria"/>
          <w:iCs/>
          <w:color w:val="000000"/>
        </w:rPr>
      </w:pPr>
      <w:r>
        <w:rPr>
          <w:rFonts w:ascii="Cambria" w:eastAsia="Cambria" w:hAnsi="Cambria" w:cs="Cambria"/>
          <w:iCs/>
          <w:color w:val="000000"/>
        </w:rPr>
        <w:t xml:space="preserve">Apraše teigiama, kad „į studijų kokybės užtikrinimo procesą aktyviai įtraukiami Teisės mokyklos socialiniai partneriai“, kurie labiausiai „įtraukiami į pasiūlymų Programos tobulinimui teikimo, praktikos ir magistro darbų gynimo veiklas“. Kita vertus, </w:t>
      </w:r>
      <w:r w:rsidR="00642B58">
        <w:rPr>
          <w:rFonts w:ascii="Cambria" w:eastAsia="Cambria" w:hAnsi="Cambria" w:cs="Cambria"/>
          <w:iCs/>
          <w:color w:val="000000"/>
        </w:rPr>
        <w:t xml:space="preserve">taip ir turi būti, nes </w:t>
      </w:r>
      <w:r>
        <w:rPr>
          <w:rFonts w:ascii="Cambria" w:eastAsia="Cambria" w:hAnsi="Cambria" w:cs="Cambria"/>
          <w:iCs/>
          <w:color w:val="000000"/>
        </w:rPr>
        <w:t>Teisės studijų krypties apraše yra privalomai reikalaujama socialinių partnerių atstovus įtraukti į baigiamųjų darbų vertinimo komisijas</w:t>
      </w:r>
      <w:r w:rsidR="00642B58">
        <w:rPr>
          <w:rFonts w:ascii="Cambria" w:eastAsia="Cambria" w:hAnsi="Cambria" w:cs="Cambria"/>
          <w:iCs/>
          <w:color w:val="000000"/>
        </w:rPr>
        <w:t xml:space="preserve">, o Aprašo teiginys apie </w:t>
      </w:r>
      <w:r>
        <w:rPr>
          <w:rFonts w:ascii="Cambria" w:eastAsia="Cambria" w:hAnsi="Cambria" w:cs="Cambria"/>
          <w:iCs/>
          <w:color w:val="000000"/>
        </w:rPr>
        <w:t>socialinių partnerių įtraukim</w:t>
      </w:r>
      <w:r w:rsidR="00642B58">
        <w:rPr>
          <w:rFonts w:ascii="Cambria" w:eastAsia="Cambria" w:hAnsi="Cambria" w:cs="Cambria"/>
          <w:iCs/>
          <w:color w:val="000000"/>
        </w:rPr>
        <w:t>ą</w:t>
      </w:r>
      <w:r>
        <w:rPr>
          <w:rFonts w:ascii="Cambria" w:eastAsia="Cambria" w:hAnsi="Cambria" w:cs="Cambria"/>
          <w:iCs/>
          <w:color w:val="000000"/>
        </w:rPr>
        <w:t xml:space="preserve"> į praktikos </w:t>
      </w:r>
      <w:r w:rsidR="00642B58">
        <w:rPr>
          <w:rFonts w:ascii="Cambria" w:eastAsia="Cambria" w:hAnsi="Cambria" w:cs="Cambria"/>
          <w:iCs/>
          <w:color w:val="000000"/>
        </w:rPr>
        <w:t>veiklas apčiuopiamo pagrindo neturi todėl, kad pagal Teisės studijų krypties aprašą antrosios studijų pakopos studijų programose praktika nėra privaloma, juo labiau, kad praktika nėra numatyta ir vertinamos studijų programos plane.</w:t>
      </w:r>
    </w:p>
    <w:p w14:paraId="7641CA01" w14:textId="0D7D22B0" w:rsidR="00642B58" w:rsidRDefault="00833A65" w:rsidP="00B51502">
      <w:pPr>
        <w:pBdr>
          <w:top w:val="nil"/>
          <w:left w:val="nil"/>
          <w:bottom w:val="nil"/>
          <w:right w:val="nil"/>
          <w:between w:val="nil"/>
        </w:pBdr>
        <w:tabs>
          <w:tab w:val="left" w:pos="1298"/>
          <w:tab w:val="left" w:pos="1985"/>
        </w:tabs>
        <w:spacing w:before="120" w:after="120" w:line="276" w:lineRule="auto"/>
        <w:jc w:val="both"/>
        <w:rPr>
          <w:rFonts w:ascii="Cambria" w:eastAsia="Cambria" w:hAnsi="Cambria" w:cs="Cambria"/>
          <w:iCs/>
          <w:color w:val="000000"/>
        </w:rPr>
      </w:pPr>
      <w:r>
        <w:rPr>
          <w:rFonts w:ascii="Cambria" w:eastAsia="Cambria" w:hAnsi="Cambria" w:cs="Cambria"/>
          <w:iCs/>
          <w:color w:val="000000"/>
        </w:rPr>
        <w:t>Nuotolinio vizito į Universitetą surengtame susitikime su socialiniais partneriais dalyvavo nemažai socialinių partnerių atstovų, atstovaujančių skirtingoms institucijoms, pavyzdžiui, Teisingumo ministerijai, prokuratūrai, advokatūrai, Specialiųjų tyrimų tarnybai, Kalėjimų departamentui prie Teisingumo ministerijos ir kt. Susitikime dalyvavę socialinių partnerių atstovai kaip tik daugiausia ir pasakojo apie savo įsitraukimą į baigiamųjų darbų komisijų darbą, taip pat į pagalbos studentams atliekant praktiką teikimą, tačiau šio susitikimo metu nebuvo pasakyta beveik nieko, kas pagrįstų Aprašo teiginį apie socialinių partnerių atstovų įsitraukimą į studijų programų tobulinimo veiklas</w:t>
      </w:r>
      <w:r w:rsidR="004F3580">
        <w:rPr>
          <w:rFonts w:ascii="Cambria" w:eastAsia="Cambria" w:hAnsi="Cambria" w:cs="Cambria"/>
          <w:iCs/>
          <w:color w:val="000000"/>
        </w:rPr>
        <w:t>; kai kurie jų nurodė, kad vertinamos programos Aprašas jiems buvo pateiktas ir su juo jie yra susipažinę, tačiau negalėjo patvirtinti, kad jie ar jų atstovaujamų institucijų atstovai būtų buvę įtraukti į Aprašo rengimą. Atsižvelgiant į tai, galima teigti, kad dar yra nemažai galimybių stiprinti bendradarbiavimą su studijų programos socialiniais partneriais darant jį glaudesnį, labiau įtraukiantį ir neapsiribojantį atitinkamuose teisės aktuose numatytomis privalomomis veiklomis.</w:t>
      </w:r>
    </w:p>
    <w:p w14:paraId="70751BB9" w14:textId="2B837766" w:rsidR="00E9798C" w:rsidRDefault="006D2CE2" w:rsidP="00B51502">
      <w:pPr>
        <w:pBdr>
          <w:top w:val="nil"/>
          <w:left w:val="nil"/>
          <w:bottom w:val="nil"/>
          <w:right w:val="nil"/>
          <w:between w:val="nil"/>
        </w:pBdr>
        <w:tabs>
          <w:tab w:val="left" w:pos="1298"/>
          <w:tab w:val="left" w:pos="1985"/>
        </w:tabs>
        <w:spacing w:before="120" w:after="120" w:line="276" w:lineRule="auto"/>
        <w:jc w:val="both"/>
        <w:rPr>
          <w:rFonts w:ascii="Cambria" w:eastAsia="Cambria" w:hAnsi="Cambria" w:cs="Cambria"/>
          <w:iCs/>
          <w:color w:val="000000"/>
        </w:rPr>
      </w:pPr>
      <w:r>
        <w:rPr>
          <w:rFonts w:ascii="Cambria" w:eastAsia="Cambria" w:hAnsi="Cambria" w:cs="Cambria"/>
          <w:iCs/>
          <w:color w:val="000000"/>
        </w:rPr>
        <w:t xml:space="preserve">Kaip numatyta Mokslo ir studijų įstatyme, Universiteto studentai yra kolegialių valdymo organų nariai, pagal MRU taisykles jie turi savo atstovus Studijų programos komitete. Apraše nurodoma, kad studentai dalyvauja susitikimuose su MRU ar Teisės mokyklos vadovais, pildo anketas apie kiekvieną studijų dalyką ir kt. </w:t>
      </w:r>
      <w:r w:rsidR="00E9798C">
        <w:rPr>
          <w:rFonts w:ascii="Cambria" w:eastAsia="Cambria" w:hAnsi="Cambria" w:cs="Cambria"/>
          <w:iCs/>
          <w:color w:val="000000"/>
        </w:rPr>
        <w:t>Atkreipdami dėmesį į šias veiklas ir neabejotinai jas vertindami teigiamai, galime tik paskatinti jas tęsti, plėtoti, galbūt ieškoti naujų formų, nes aktyvus studentų kaip programos socialinių dalininkų įsitraukimas į studijų kokybės užtikrinimo procesus turi akivaizdžiai teigiamą poveikį.</w:t>
      </w:r>
    </w:p>
    <w:p w14:paraId="3FA4BFFA" w14:textId="74B157E1" w:rsidR="004029D6" w:rsidRDefault="006D2CE2" w:rsidP="00B51502">
      <w:pPr>
        <w:pBdr>
          <w:top w:val="nil"/>
          <w:left w:val="nil"/>
          <w:bottom w:val="nil"/>
          <w:right w:val="nil"/>
          <w:between w:val="nil"/>
        </w:pBdr>
        <w:tabs>
          <w:tab w:val="left" w:pos="1298"/>
          <w:tab w:val="left" w:pos="1985"/>
        </w:tabs>
        <w:spacing w:before="120" w:after="120" w:line="276" w:lineRule="auto"/>
        <w:jc w:val="both"/>
        <w:rPr>
          <w:rFonts w:ascii="Cambria" w:eastAsia="Cambria" w:hAnsi="Cambria" w:cs="Cambria"/>
          <w:iCs/>
          <w:color w:val="000000"/>
        </w:rPr>
      </w:pPr>
      <w:r>
        <w:rPr>
          <w:rFonts w:ascii="Cambria" w:eastAsia="Cambria" w:hAnsi="Cambria" w:cs="Cambria"/>
          <w:iCs/>
          <w:color w:val="000000"/>
        </w:rPr>
        <w:t>Kita vertus, kiek realiai studentai yra įsitraukę į studijų kokybės užtikrinimo procesą, pavyzdžiui, kokius siūlymus yra teikę</w:t>
      </w:r>
      <w:r w:rsidR="00E9798C">
        <w:rPr>
          <w:rFonts w:ascii="Cambria" w:eastAsia="Cambria" w:hAnsi="Cambria" w:cs="Cambria"/>
          <w:iCs/>
          <w:color w:val="000000"/>
        </w:rPr>
        <w:t>, ar jie buvo svarstomi, priimti ir pan., Apraše duomenų nėra</w:t>
      </w:r>
      <w:r w:rsidR="004F0B91">
        <w:rPr>
          <w:rFonts w:ascii="Cambria" w:eastAsia="Cambria" w:hAnsi="Cambria" w:cs="Cambria"/>
          <w:iCs/>
          <w:color w:val="000000"/>
        </w:rPr>
        <w:t>, o kadangi vertinama ketinama vykdyti studijų programa, susitikimas su studentais organizuotas nebuvo. Vis dėlto, atsižvelgiant į tas Apraše nurodytas veiklas, į kurias yra įsitraukę studentų atstovai, negalėtume menkinti ar neigti jų daromos įtakos Universitete vykdomoms studijų programoms.</w:t>
      </w:r>
    </w:p>
    <w:p w14:paraId="05E08851" w14:textId="77777777" w:rsidR="00DB41B4" w:rsidRDefault="00DB41B4">
      <w:pPr>
        <w:pBdr>
          <w:top w:val="nil"/>
          <w:left w:val="nil"/>
          <w:bottom w:val="nil"/>
          <w:right w:val="nil"/>
          <w:between w:val="nil"/>
        </w:pBdr>
        <w:tabs>
          <w:tab w:val="left" w:pos="426"/>
          <w:tab w:val="left" w:pos="1985"/>
        </w:tabs>
        <w:jc w:val="both"/>
        <w:rPr>
          <w:rFonts w:ascii="Cambria" w:eastAsia="Cambria" w:hAnsi="Cambria" w:cs="Cambria"/>
          <w:color w:val="136C73"/>
        </w:rPr>
      </w:pPr>
    </w:p>
    <w:p w14:paraId="11DA413A" w14:textId="77777777" w:rsidR="00DB41B4" w:rsidRDefault="00715A38" w:rsidP="00977002">
      <w:pPr>
        <w:pBdr>
          <w:top w:val="nil"/>
          <w:left w:val="nil"/>
          <w:bottom w:val="nil"/>
          <w:right w:val="nil"/>
          <w:between w:val="nil"/>
        </w:pBdr>
        <w:tabs>
          <w:tab w:val="left" w:pos="426"/>
          <w:tab w:val="left" w:pos="1985"/>
        </w:tabs>
        <w:spacing w:before="120" w:after="120" w:line="276" w:lineRule="auto"/>
        <w:jc w:val="both"/>
        <w:rPr>
          <w:rFonts w:ascii="Cambria" w:eastAsia="Cambria" w:hAnsi="Cambria" w:cs="Cambria"/>
          <w:color w:val="000000"/>
        </w:rPr>
      </w:pPr>
      <w:r>
        <w:rPr>
          <w:rFonts w:ascii="Cambria" w:eastAsia="Cambria" w:hAnsi="Cambria" w:cs="Cambria"/>
          <w:b/>
          <w:i/>
          <w:color w:val="136C73"/>
        </w:rPr>
        <w:t>Pagrindiniai srities išskirtinumai:</w:t>
      </w:r>
      <w:r>
        <w:rPr>
          <w:rFonts w:ascii="Cambria" w:eastAsia="Cambria" w:hAnsi="Cambria" w:cs="Cambria"/>
          <w:color w:val="136C73"/>
          <w:sz w:val="32"/>
          <w:szCs w:val="32"/>
        </w:rPr>
        <w:t xml:space="preserve"> </w:t>
      </w:r>
    </w:p>
    <w:p w14:paraId="7D051194" w14:textId="1CF0E479" w:rsidR="00DB41B4" w:rsidRDefault="003F6A98" w:rsidP="00977002">
      <w:pPr>
        <w:numPr>
          <w:ilvl w:val="0"/>
          <w:numId w:val="17"/>
        </w:numPr>
        <w:pBdr>
          <w:top w:val="nil"/>
          <w:left w:val="nil"/>
          <w:bottom w:val="nil"/>
          <w:right w:val="nil"/>
          <w:between w:val="nil"/>
        </w:pBdr>
        <w:tabs>
          <w:tab w:val="left" w:pos="426"/>
          <w:tab w:val="left" w:pos="1134"/>
        </w:tabs>
        <w:spacing w:before="120" w:after="120" w:line="276" w:lineRule="auto"/>
        <w:jc w:val="both"/>
        <w:rPr>
          <w:rFonts w:ascii="Cambria" w:eastAsia="Cambria" w:hAnsi="Cambria" w:cs="Cambria"/>
          <w:color w:val="000000"/>
        </w:rPr>
      </w:pPr>
      <w:r>
        <w:rPr>
          <w:rFonts w:ascii="Cambria" w:eastAsia="Cambria" w:hAnsi="Cambria" w:cs="Cambria"/>
          <w:i/>
          <w:color w:val="000000"/>
        </w:rPr>
        <w:t>Universitete priimti teisės aktai sukuria reikiamas sąlygas veiksmingai studijų vidinei kokybės užtikrinimo sistemai veikti.</w:t>
      </w:r>
    </w:p>
    <w:p w14:paraId="46804DDB" w14:textId="4F67EA63" w:rsidR="00DB41B4" w:rsidRPr="003F6A98" w:rsidRDefault="003F6A98" w:rsidP="00977002">
      <w:pPr>
        <w:numPr>
          <w:ilvl w:val="0"/>
          <w:numId w:val="17"/>
        </w:numPr>
        <w:pBdr>
          <w:top w:val="nil"/>
          <w:left w:val="nil"/>
          <w:bottom w:val="nil"/>
          <w:right w:val="nil"/>
          <w:between w:val="nil"/>
        </w:pBdr>
        <w:tabs>
          <w:tab w:val="left" w:pos="426"/>
          <w:tab w:val="left" w:pos="1134"/>
        </w:tabs>
        <w:spacing w:before="120" w:after="120" w:line="276" w:lineRule="auto"/>
        <w:jc w:val="both"/>
        <w:rPr>
          <w:rFonts w:ascii="Cambria" w:eastAsia="Cambria" w:hAnsi="Cambria" w:cs="Cambria"/>
          <w:color w:val="000000"/>
        </w:rPr>
      </w:pPr>
      <w:r>
        <w:rPr>
          <w:rFonts w:ascii="Cambria" w:eastAsia="Cambria" w:hAnsi="Cambria" w:cs="Cambria"/>
          <w:i/>
          <w:color w:val="000000"/>
        </w:rPr>
        <w:t>Kaune ketinama vykdyti studijų programa turi tikrai nemažai socialinių partnerių, kuriuos galima įtraukti į įvairias veiklas, susijusias ne tik su šios programos įgyvendinimu, bet ir jos tobulinimu.</w:t>
      </w:r>
    </w:p>
    <w:p w14:paraId="6097B89F" w14:textId="77777777" w:rsidR="003F6A98" w:rsidRDefault="003F6A98" w:rsidP="00977002">
      <w:pPr>
        <w:pBdr>
          <w:top w:val="nil"/>
          <w:left w:val="nil"/>
          <w:bottom w:val="nil"/>
          <w:right w:val="nil"/>
          <w:between w:val="nil"/>
        </w:pBdr>
        <w:tabs>
          <w:tab w:val="left" w:pos="426"/>
          <w:tab w:val="left" w:pos="1134"/>
        </w:tabs>
        <w:spacing w:before="120" w:after="120" w:line="276" w:lineRule="auto"/>
        <w:ind w:left="1080"/>
        <w:jc w:val="both"/>
        <w:rPr>
          <w:rFonts w:ascii="Cambria" w:eastAsia="Cambria" w:hAnsi="Cambria" w:cs="Cambria"/>
          <w:color w:val="000000"/>
        </w:rPr>
      </w:pPr>
    </w:p>
    <w:p w14:paraId="4337A466" w14:textId="77777777" w:rsidR="00DB41B4" w:rsidRDefault="00715A38" w:rsidP="00977002">
      <w:pPr>
        <w:pBdr>
          <w:top w:val="nil"/>
          <w:left w:val="nil"/>
          <w:bottom w:val="nil"/>
          <w:right w:val="nil"/>
          <w:between w:val="nil"/>
        </w:pBdr>
        <w:tabs>
          <w:tab w:val="left" w:pos="426"/>
          <w:tab w:val="left" w:pos="1985"/>
        </w:tabs>
        <w:spacing w:before="120" w:after="120" w:line="276" w:lineRule="auto"/>
        <w:jc w:val="both"/>
        <w:rPr>
          <w:rFonts w:ascii="Cambria" w:eastAsia="Cambria" w:hAnsi="Cambria" w:cs="Cambria"/>
          <w:color w:val="136C73"/>
        </w:rPr>
      </w:pPr>
      <w:r>
        <w:rPr>
          <w:rFonts w:ascii="Cambria" w:eastAsia="Cambria" w:hAnsi="Cambria" w:cs="Cambria"/>
          <w:b/>
          <w:i/>
          <w:color w:val="136C73"/>
        </w:rPr>
        <w:t>Pagrindiniai srities tobulintini aspektai:</w:t>
      </w:r>
    </w:p>
    <w:p w14:paraId="48AAAEBA" w14:textId="30FF4759" w:rsidR="00DB41B4" w:rsidRPr="003F6A98" w:rsidRDefault="00410486" w:rsidP="00977002">
      <w:pPr>
        <w:numPr>
          <w:ilvl w:val="0"/>
          <w:numId w:val="18"/>
        </w:numPr>
        <w:pBdr>
          <w:top w:val="nil"/>
          <w:left w:val="nil"/>
          <w:bottom w:val="nil"/>
          <w:right w:val="nil"/>
          <w:between w:val="nil"/>
        </w:pBdr>
        <w:tabs>
          <w:tab w:val="left" w:pos="426"/>
          <w:tab w:val="left" w:pos="1134"/>
        </w:tabs>
        <w:spacing w:before="120" w:after="120" w:line="276" w:lineRule="auto"/>
        <w:jc w:val="both"/>
        <w:rPr>
          <w:rFonts w:ascii="Cambria" w:eastAsia="Cambria" w:hAnsi="Cambria" w:cs="Cambria"/>
          <w:i/>
          <w:iCs/>
          <w:color w:val="000000"/>
        </w:rPr>
      </w:pPr>
      <w:r>
        <w:rPr>
          <w:rFonts w:ascii="Cambria" w:eastAsia="Cambria" w:hAnsi="Cambria" w:cs="Cambria"/>
          <w:i/>
          <w:iCs/>
          <w:color w:val="000000"/>
        </w:rPr>
        <w:t>Sudarant studijų programos komitetą tinkamiau</w:t>
      </w:r>
      <w:r w:rsidR="003F6A98" w:rsidRPr="003F6A98">
        <w:rPr>
          <w:rFonts w:ascii="Cambria" w:eastAsia="Cambria" w:hAnsi="Cambria" w:cs="Cambria"/>
          <w:i/>
          <w:iCs/>
          <w:color w:val="000000"/>
        </w:rPr>
        <w:t xml:space="preserve"> </w:t>
      </w:r>
      <w:r>
        <w:rPr>
          <w:rFonts w:ascii="Cambria" w:eastAsia="Cambria" w:hAnsi="Cambria" w:cs="Cambria"/>
          <w:i/>
          <w:iCs/>
          <w:color w:val="000000"/>
        </w:rPr>
        <w:t>taikyti Universiteto teisės aktus, kad nebūtų priimami sprendimai, neatitinkantys paties Universiteto teisės aktuose numatytų reikalavimų. Jei Kaune vykdomos studijų programos priežiūra vis dėlto bus patikėta integruotam ir Vilniuje veikiančiam studijų programos komitetui, kas išties nėra nepriimtina, suformuoti jį taip, kad būtų galima žinoti Kaune vykdomos programos specifinius aspektus ir deramai į juos reaguoti.</w:t>
      </w:r>
    </w:p>
    <w:p w14:paraId="56FDEEF5" w14:textId="3C9EF56B" w:rsidR="00DB41B4" w:rsidRPr="006213B1" w:rsidRDefault="006213B1" w:rsidP="00977002">
      <w:pPr>
        <w:numPr>
          <w:ilvl w:val="0"/>
          <w:numId w:val="18"/>
        </w:numPr>
        <w:pBdr>
          <w:top w:val="nil"/>
          <w:left w:val="nil"/>
          <w:bottom w:val="nil"/>
          <w:right w:val="nil"/>
          <w:between w:val="nil"/>
        </w:pBdr>
        <w:tabs>
          <w:tab w:val="left" w:pos="426"/>
          <w:tab w:val="left" w:pos="1134"/>
        </w:tabs>
        <w:spacing w:before="120" w:after="120" w:line="276" w:lineRule="auto"/>
        <w:jc w:val="both"/>
        <w:rPr>
          <w:rFonts w:ascii="Cambria" w:eastAsia="Cambria" w:hAnsi="Cambria" w:cs="Cambria"/>
          <w:i/>
          <w:iCs/>
          <w:color w:val="000000"/>
        </w:rPr>
      </w:pPr>
      <w:r w:rsidRPr="006213B1">
        <w:rPr>
          <w:rFonts w:ascii="Cambria" w:eastAsia="Cambria" w:hAnsi="Cambria" w:cs="Cambria"/>
          <w:i/>
          <w:iCs/>
          <w:color w:val="000000"/>
        </w:rPr>
        <w:t xml:space="preserve">Stiprinti socialinių partnerių </w:t>
      </w:r>
      <w:r>
        <w:rPr>
          <w:rFonts w:ascii="Cambria" w:eastAsia="Cambria" w:hAnsi="Cambria" w:cs="Cambria"/>
          <w:i/>
          <w:iCs/>
          <w:color w:val="000000"/>
        </w:rPr>
        <w:t>atstovų įsitraukimą į vykdomos programos priežiūrą ir jos tobulinimą.</w:t>
      </w:r>
    </w:p>
    <w:p w14:paraId="554B9226" w14:textId="4F32A05C" w:rsidR="00DB41B4" w:rsidRDefault="001D5A8C" w:rsidP="001D5A8C">
      <w:pPr>
        <w:rPr>
          <w:rFonts w:ascii="Cambria" w:eastAsia="Cambria" w:hAnsi="Cambria" w:cs="Cambria"/>
          <w:color w:val="000000"/>
        </w:rPr>
      </w:pPr>
      <w:bookmarkStart w:id="15" w:name="_lnxbz9" w:colFirst="0" w:colLast="0"/>
      <w:bookmarkEnd w:id="15"/>
      <w:r>
        <w:rPr>
          <w:rFonts w:ascii="Cambria" w:eastAsia="Cambria" w:hAnsi="Cambria" w:cs="Cambria"/>
          <w:color w:val="000000"/>
        </w:rPr>
        <w:br w:type="page"/>
      </w:r>
    </w:p>
    <w:p w14:paraId="123C23C7" w14:textId="4EA517F5" w:rsidR="00DB41B4" w:rsidRDefault="00715A38" w:rsidP="0099507D">
      <w:pPr>
        <w:pStyle w:val="Heading1"/>
      </w:pPr>
      <w:bookmarkStart w:id="16" w:name="_Toc83652887"/>
      <w:r>
        <w:t>III. REKOMENDACIJOS</w:t>
      </w:r>
      <w:bookmarkEnd w:id="16"/>
    </w:p>
    <w:p w14:paraId="2E94E2DA" w14:textId="20CF9EA9" w:rsidR="00B17CD1" w:rsidRDefault="00B17CD1">
      <w:pPr>
        <w:keepNext/>
        <w:keepLines/>
        <w:pBdr>
          <w:top w:val="nil"/>
          <w:left w:val="nil"/>
          <w:bottom w:val="nil"/>
          <w:right w:val="nil"/>
          <w:between w:val="nil"/>
        </w:pBdr>
        <w:tabs>
          <w:tab w:val="left" w:pos="680"/>
        </w:tabs>
        <w:spacing w:before="240" w:after="240"/>
        <w:jc w:val="center"/>
        <w:rPr>
          <w:rFonts w:ascii="Cambria" w:eastAsia="Cambria" w:hAnsi="Cambria" w:cs="Cambria"/>
          <w:b/>
          <w:smallCaps/>
          <w:color w:val="136C73"/>
          <w:sz w:val="28"/>
          <w:szCs w:val="28"/>
        </w:rPr>
      </w:pPr>
    </w:p>
    <w:p w14:paraId="46AF8D5A" w14:textId="1A8CA71F" w:rsidR="00DB41B4" w:rsidRDefault="00715A38" w:rsidP="000E6DE0">
      <w:pPr>
        <w:pBdr>
          <w:top w:val="nil"/>
          <w:left w:val="nil"/>
          <w:bottom w:val="nil"/>
          <w:right w:val="nil"/>
          <w:between w:val="nil"/>
        </w:pBdr>
        <w:spacing w:before="120" w:after="120" w:line="276" w:lineRule="auto"/>
        <w:jc w:val="both"/>
        <w:rPr>
          <w:rFonts w:ascii="Cambria" w:eastAsia="Cambria" w:hAnsi="Cambria" w:cs="Cambria"/>
          <w:color w:val="000000"/>
        </w:rPr>
      </w:pPr>
      <w:r>
        <w:rPr>
          <w:rFonts w:ascii="Cambria" w:eastAsia="Cambria" w:hAnsi="Cambria" w:cs="Cambria"/>
          <w:color w:val="000000"/>
        </w:rPr>
        <w:t>1.</w:t>
      </w:r>
      <w:r w:rsidR="00B17CD1">
        <w:rPr>
          <w:rFonts w:ascii="Cambria" w:eastAsia="Cambria" w:hAnsi="Cambria" w:cs="Cambria"/>
          <w:color w:val="000000"/>
        </w:rPr>
        <w:t xml:space="preserve"> Stiprinti Kaune studijuosiančių vertinamos studijų programos studentų konsultavimą. Skirtingai nei šios programos studentai Vilniuje</w:t>
      </w:r>
      <w:r w:rsidR="009932C1">
        <w:rPr>
          <w:rFonts w:ascii="Cambria" w:eastAsia="Cambria" w:hAnsi="Cambria" w:cs="Cambria"/>
          <w:color w:val="000000"/>
        </w:rPr>
        <w:t xml:space="preserve">, kurie turi galimybę gauti konsultacijas jiems rūpimais klausimais Vilniuje gyvai, Kaune studijuosiantiems studentams analogiškų sąlygų sudaryti nenumatoma; kadangi pagal Aprašą Kaune studijuosiantys studentai gyvai galėtų gauti konsultacijas tik „skubiais vadybiniais klausimais“, reiškia, norėdami gauti individualias konsultacijas visais kitais klausimais, jie turėtų vykti į Vilnių. Skirtingos sąlygos studijuojantiems Vilniuje ir Kaune </w:t>
      </w:r>
      <w:r w:rsidR="00487E97">
        <w:rPr>
          <w:rFonts w:ascii="Cambria" w:eastAsia="Cambria" w:hAnsi="Cambria" w:cs="Cambria"/>
          <w:color w:val="000000"/>
        </w:rPr>
        <w:t>numatomos</w:t>
      </w:r>
      <w:r w:rsidR="009932C1">
        <w:rPr>
          <w:rFonts w:ascii="Cambria" w:eastAsia="Cambria" w:hAnsi="Cambria" w:cs="Cambria"/>
          <w:color w:val="000000"/>
        </w:rPr>
        <w:t xml:space="preserve"> sudaryt</w:t>
      </w:r>
      <w:r w:rsidR="00487E97">
        <w:rPr>
          <w:rFonts w:ascii="Cambria" w:eastAsia="Cambria" w:hAnsi="Cambria" w:cs="Cambria"/>
          <w:color w:val="000000"/>
        </w:rPr>
        <w:t>i</w:t>
      </w:r>
      <w:r w:rsidR="009932C1">
        <w:rPr>
          <w:rFonts w:ascii="Cambria" w:eastAsia="Cambria" w:hAnsi="Cambria" w:cs="Cambria"/>
          <w:color w:val="000000"/>
        </w:rPr>
        <w:t xml:space="preserve"> ir </w:t>
      </w:r>
      <w:r w:rsidR="00487E97">
        <w:rPr>
          <w:rFonts w:ascii="Cambria" w:eastAsia="Cambria" w:hAnsi="Cambria" w:cs="Cambria"/>
          <w:color w:val="000000"/>
        </w:rPr>
        <w:t>psichologinei pagalbai gauti. Manome, kad nepaisant nuotolinio darbo galimybių, tos pačios programos studentams, nepriklausomai nuo jų studijų vietos – Vilniuje ar Kaune, turėtų būti sudarytos analogiškos ar bent jau panašios sąlygos konsultacijoms gauti.</w:t>
      </w:r>
    </w:p>
    <w:p w14:paraId="2BA17E38" w14:textId="53E13DA8" w:rsidR="00DB41B4" w:rsidRDefault="00715A38" w:rsidP="000E6DE0">
      <w:pPr>
        <w:pBdr>
          <w:top w:val="nil"/>
          <w:left w:val="nil"/>
          <w:bottom w:val="nil"/>
          <w:right w:val="nil"/>
          <w:between w:val="nil"/>
        </w:pBdr>
        <w:spacing w:before="120" w:after="120" w:line="276" w:lineRule="auto"/>
        <w:jc w:val="both"/>
        <w:rPr>
          <w:rFonts w:ascii="Cambria" w:eastAsia="Cambria" w:hAnsi="Cambria" w:cs="Cambria"/>
          <w:color w:val="000000"/>
        </w:rPr>
      </w:pPr>
      <w:r>
        <w:rPr>
          <w:rFonts w:ascii="Cambria" w:eastAsia="Cambria" w:hAnsi="Cambria" w:cs="Cambria"/>
          <w:color w:val="000000"/>
        </w:rPr>
        <w:t>2.</w:t>
      </w:r>
      <w:r w:rsidR="00F1202F">
        <w:rPr>
          <w:rFonts w:ascii="Cambria" w:eastAsia="Cambria" w:hAnsi="Cambria" w:cs="Cambria"/>
          <w:color w:val="000000"/>
        </w:rPr>
        <w:t xml:space="preserve"> Visiems studijų programos studentams, be kita ko </w:t>
      </w:r>
      <w:r w:rsidR="00680810">
        <w:rPr>
          <w:rFonts w:ascii="Cambria" w:eastAsia="Cambria" w:hAnsi="Cambria" w:cs="Cambria"/>
          <w:color w:val="000000"/>
        </w:rPr>
        <w:t>nepriklausomai</w:t>
      </w:r>
      <w:r w:rsidR="00F1202F">
        <w:rPr>
          <w:rFonts w:ascii="Cambria" w:eastAsia="Cambria" w:hAnsi="Cambria" w:cs="Cambria"/>
          <w:color w:val="000000"/>
        </w:rPr>
        <w:t xml:space="preserve"> to, ar jie yra priklausantys socialiai pažeidžiamoms grupėms, ar </w:t>
      </w:r>
      <w:r w:rsidR="00680810">
        <w:rPr>
          <w:rFonts w:ascii="Cambria" w:eastAsia="Cambria" w:hAnsi="Cambria" w:cs="Cambria"/>
          <w:color w:val="000000"/>
        </w:rPr>
        <w:t xml:space="preserve">turi specialių poreikių, turi būti sudarytos tinkamos sąlygos studijuoti. Nepaisant to, kad Universitete yra numatytos pagalbos šių grupių studentams priemonės (finansinė pagalba, socialinė stipendija, lengvatos mokant už studijas, psichologinės konsultacijos ir kt.), fizinė Universiteto infrastruktūra šiuo aspektu dar yra tobulintina; pavyzdžiui, Apraše kalbama apie parengtą investicinį projektą MRU Kauno padalinio pastatui rekonstruoti, pritaikant neįgaliųjų poreikiams, o tai reiškia, kad tokia infrastruktūra dar nesukurta. Šiame kontekste MRU vadovybės dėmesys atkreiptinas ir į </w:t>
      </w:r>
      <w:r w:rsidR="000E6DE0">
        <w:rPr>
          <w:rFonts w:ascii="Cambria" w:eastAsia="Cambria" w:hAnsi="Cambria" w:cs="Cambria"/>
          <w:color w:val="000000"/>
        </w:rPr>
        <w:t>studentams iš socialiai pažeidžiamų grupių ar turinčių specialių poreikių, nors ir ne tik jiems, aktualaus individualių studijų tvarkos reglamentavimo, nes pagrindai individualioms studijoms pradėti ir jų organizavimo tvarka Universiteto bendruomenėje suprantami skirtingai.</w:t>
      </w:r>
    </w:p>
    <w:p w14:paraId="120E8795" w14:textId="71197D73" w:rsidR="00DB41B4" w:rsidRDefault="00715A38" w:rsidP="00C5085D">
      <w:pPr>
        <w:pBdr>
          <w:top w:val="nil"/>
          <w:left w:val="nil"/>
          <w:bottom w:val="nil"/>
          <w:right w:val="nil"/>
          <w:between w:val="nil"/>
        </w:pBdr>
        <w:spacing w:before="120" w:after="120" w:line="276" w:lineRule="auto"/>
        <w:jc w:val="both"/>
        <w:rPr>
          <w:rFonts w:ascii="Cambria" w:eastAsia="Cambria" w:hAnsi="Cambria" w:cs="Cambria"/>
          <w:color w:val="000000"/>
        </w:rPr>
      </w:pPr>
      <w:r>
        <w:rPr>
          <w:rFonts w:ascii="Cambria" w:eastAsia="Cambria" w:hAnsi="Cambria" w:cs="Cambria"/>
          <w:color w:val="000000"/>
        </w:rPr>
        <w:t>3.</w:t>
      </w:r>
      <w:r w:rsidR="000E6DE0">
        <w:rPr>
          <w:rFonts w:ascii="Cambria" w:eastAsia="Cambria" w:hAnsi="Cambria" w:cs="Cambria"/>
          <w:color w:val="000000"/>
        </w:rPr>
        <w:t xml:space="preserve"> Universitete yra studijoms vykdyti pakankama programinė įranga ir informacinės technologijos, prenumeruojamos reikiamos mokslinių duomenų bazės, yra prieiga prie svarbių elektroninių išteklių.</w:t>
      </w:r>
      <w:r w:rsidR="002E5C30">
        <w:rPr>
          <w:rFonts w:ascii="Cambria" w:eastAsia="Cambria" w:hAnsi="Cambria" w:cs="Cambria"/>
          <w:color w:val="000000"/>
        </w:rPr>
        <w:t xml:space="preserve"> Tačiau MRU padaliniuose Vilniuje ir Kaune esančių bibliotekų ištekliai, ypač jose turimi vadovėliai</w:t>
      </w:r>
      <w:r w:rsidR="00C5085D">
        <w:rPr>
          <w:rFonts w:ascii="Cambria" w:eastAsia="Cambria" w:hAnsi="Cambria" w:cs="Cambria"/>
          <w:color w:val="000000"/>
        </w:rPr>
        <w:t xml:space="preserve"> ir</w:t>
      </w:r>
      <w:r w:rsidR="002E5C30">
        <w:rPr>
          <w:rFonts w:ascii="Cambria" w:eastAsia="Cambria" w:hAnsi="Cambria" w:cs="Cambria"/>
          <w:color w:val="000000"/>
        </w:rPr>
        <w:t xml:space="preserve"> mokslo </w:t>
      </w:r>
      <w:r w:rsidR="00C5085D">
        <w:rPr>
          <w:rFonts w:ascii="Cambria" w:eastAsia="Cambria" w:hAnsi="Cambria" w:cs="Cambria"/>
          <w:color w:val="000000"/>
        </w:rPr>
        <w:t xml:space="preserve">žurnalai, </w:t>
      </w:r>
      <w:r w:rsidR="002E5C30">
        <w:rPr>
          <w:rFonts w:ascii="Cambria" w:eastAsia="Cambria" w:hAnsi="Cambria" w:cs="Cambria"/>
          <w:color w:val="000000"/>
        </w:rPr>
        <w:t>skiriasi pakankamai ženkliai</w:t>
      </w:r>
      <w:r w:rsidR="00C5085D">
        <w:rPr>
          <w:rFonts w:ascii="Cambria" w:eastAsia="Cambria" w:hAnsi="Cambria" w:cs="Cambria"/>
          <w:color w:val="000000"/>
        </w:rPr>
        <w:t>; paminėtina ir tai, kad Vilniuje studijuojantys programos studentai turi galimybę naudotis ilgiau dirbančios bibliotekos paslaugomis. Tai, kad Vilniuje esantys leidiniai esant poreikiui gali būti gana greitai pristatyti į Kauną, yra tik dalinis problemos sprendimas – reikia dėti pastangas kuri sąlygoms, kad tos pačios programos studentai justų kuo mažiau skirtumų nepaisant to, kuriame MRU padalinyje – Vilniuje ar Kaune – studijuoja.</w:t>
      </w:r>
    </w:p>
    <w:p w14:paraId="4D13F249" w14:textId="49B340B9" w:rsidR="00DB41B4" w:rsidRDefault="00715A38" w:rsidP="00977002">
      <w:pPr>
        <w:pBdr>
          <w:top w:val="nil"/>
          <w:left w:val="nil"/>
          <w:bottom w:val="nil"/>
          <w:right w:val="nil"/>
          <w:between w:val="nil"/>
        </w:pBdr>
        <w:spacing w:before="120" w:after="120" w:line="276" w:lineRule="auto"/>
        <w:jc w:val="both"/>
        <w:rPr>
          <w:rFonts w:ascii="Cambria" w:eastAsia="Cambria" w:hAnsi="Cambria" w:cs="Cambria"/>
          <w:color w:val="000000"/>
        </w:rPr>
      </w:pPr>
      <w:r>
        <w:rPr>
          <w:rFonts w:ascii="Cambria" w:eastAsia="Cambria" w:hAnsi="Cambria" w:cs="Cambria"/>
          <w:color w:val="000000"/>
        </w:rPr>
        <w:t>4.</w:t>
      </w:r>
      <w:r w:rsidR="00EB4E53">
        <w:rPr>
          <w:rFonts w:ascii="Cambria" w:eastAsia="Cambria" w:hAnsi="Cambria" w:cs="Cambria"/>
          <w:color w:val="000000"/>
        </w:rPr>
        <w:t xml:space="preserve"> Kaune ketinamos vykdyti studijų programos priežiūrą numatoma patikėti integruotam </w:t>
      </w:r>
      <w:r w:rsidR="00BC748A">
        <w:rPr>
          <w:rFonts w:ascii="Cambria" w:eastAsia="Cambria" w:hAnsi="Cambria" w:cs="Cambria"/>
          <w:color w:val="000000"/>
        </w:rPr>
        <w:t xml:space="preserve">ir Vilniuje veikiančiam studijų programos komitetui, o tai, kaip jau minėta, iš principo nėra nepriimtina. Vis dėlto iš vertinant programą gautų duomenų matyti, kad programos vykdymo sąlygos Vilniuje ir Kaune bus pakankamai skirtingos tiek studentams sudaromų galimybių gauti individualias konsultacijas, tiek studijų infrastruktūros ir kitais aspektais. Tai reiškia, kad laukia iššūkis kuo greičiau suvienodinti sąlygas studijuoti visiems šios programos studentams, nepriklausomai nuo to, kur jie studijuoja – Vilniuje ar Kaune; matyt, šiuo požiūriu būtų pravartu turėti parengtą veiksmų planą. Svarbu ir tai, kad bendras integruotas studijų programos komitetas būtų suformuotas taip, kad būtų </w:t>
      </w:r>
      <w:r w:rsidR="00C95216">
        <w:rPr>
          <w:rFonts w:ascii="Cambria" w:eastAsia="Cambria" w:hAnsi="Cambria" w:cs="Cambria"/>
          <w:color w:val="000000"/>
        </w:rPr>
        <w:t>sukurtos sąlygos greitai</w:t>
      </w:r>
      <w:r w:rsidR="00C95216" w:rsidRPr="00C95216">
        <w:rPr>
          <w:rFonts w:ascii="Cambria" w:eastAsia="Cambria" w:hAnsi="Cambria" w:cs="Cambria"/>
          <w:color w:val="000000"/>
        </w:rPr>
        <w:t xml:space="preserve"> </w:t>
      </w:r>
      <w:r w:rsidR="00C95216">
        <w:rPr>
          <w:rFonts w:ascii="Cambria" w:eastAsia="Cambria" w:hAnsi="Cambria" w:cs="Cambria"/>
          <w:color w:val="000000"/>
        </w:rPr>
        <w:t>su</w:t>
      </w:r>
      <w:r w:rsidR="00C95216" w:rsidRPr="00C95216">
        <w:rPr>
          <w:rFonts w:ascii="Cambria" w:eastAsia="Cambria" w:hAnsi="Cambria" w:cs="Cambria"/>
          <w:color w:val="000000"/>
        </w:rPr>
        <w:t>žinoti Kaune vykdomos programos specifinius aspektus ir deramai į juos reaguoti.</w:t>
      </w:r>
    </w:p>
    <w:p w14:paraId="692CF429" w14:textId="314D50B1" w:rsidR="00DB41B4" w:rsidRDefault="00715A38" w:rsidP="00F220D5">
      <w:pPr>
        <w:pBdr>
          <w:top w:val="nil"/>
          <w:left w:val="nil"/>
          <w:bottom w:val="nil"/>
          <w:right w:val="nil"/>
          <w:between w:val="nil"/>
        </w:pBdr>
        <w:spacing w:before="120" w:after="120" w:line="276" w:lineRule="auto"/>
        <w:jc w:val="both"/>
        <w:rPr>
          <w:rFonts w:ascii="Cambria" w:eastAsia="Cambria" w:hAnsi="Cambria" w:cs="Cambria"/>
          <w:color w:val="000000"/>
        </w:rPr>
      </w:pPr>
      <w:r>
        <w:rPr>
          <w:rFonts w:ascii="Cambria" w:eastAsia="Cambria" w:hAnsi="Cambria" w:cs="Cambria"/>
          <w:color w:val="000000"/>
        </w:rPr>
        <w:t>5.</w:t>
      </w:r>
      <w:r w:rsidR="00977002">
        <w:rPr>
          <w:rFonts w:ascii="Cambria" w:eastAsia="Cambria" w:hAnsi="Cambria" w:cs="Cambria"/>
          <w:color w:val="000000"/>
        </w:rPr>
        <w:t xml:space="preserve"> Nekyla jokių abejonių, kad Universitetas ir jau Vilniuje vykdoma, o Kaune dar tik ketinama vykdyti magistrantūros studijų programa „Teisė“ (specializacija – Baudžiamoji teisė ir kriminologija) nestokoja socialinių partnerių. Apraše minima, kad</w:t>
      </w:r>
      <w:r w:rsidR="00883E12">
        <w:rPr>
          <w:rFonts w:ascii="Cambria" w:eastAsia="Cambria" w:hAnsi="Cambria" w:cs="Cambria"/>
          <w:color w:val="000000"/>
        </w:rPr>
        <w:t xml:space="preserve"> socialinių partnerių atstovai yra įtraukti į Teisės studijų krypties apraše numatytas veiklas</w:t>
      </w:r>
      <w:r w:rsidR="00F220D5">
        <w:rPr>
          <w:rFonts w:ascii="Cambria" w:eastAsia="Cambria" w:hAnsi="Cambria" w:cs="Cambria"/>
          <w:color w:val="000000"/>
        </w:rPr>
        <w:t>, pavyzdžiui, baigiamųjų magistro darbų gynimo komisijų darbą, bet</w:t>
      </w:r>
      <w:r w:rsidR="00F62863">
        <w:rPr>
          <w:rFonts w:ascii="Cambria" w:eastAsia="Cambria" w:hAnsi="Cambria" w:cs="Cambria"/>
          <w:color w:val="000000"/>
        </w:rPr>
        <w:t xml:space="preserve"> vis dėlto trūksta</w:t>
      </w:r>
      <w:r w:rsidR="00F220D5">
        <w:rPr>
          <w:rFonts w:ascii="Cambria" w:eastAsia="Cambria" w:hAnsi="Cambria" w:cs="Cambria"/>
          <w:color w:val="000000"/>
        </w:rPr>
        <w:t xml:space="preserve"> realaus socialinių partnerių įsitraukimo į šios programos valdymą, be kita ko į jos atnaujinimą, tobulinimą, studijų kokybės priežiūrą ir pan. Todėl atkreipdami į tai MRU vadovybės dėmesį siūlome imtis priemonių, kad socialinių partnerių įtraukimas į programos valdymą būtų didesnis ir veiksmingesnis.</w:t>
      </w:r>
    </w:p>
    <w:p w14:paraId="74766BB2" w14:textId="623C6625" w:rsidR="00DB41B4" w:rsidRDefault="004B7D5A" w:rsidP="00F220D5">
      <w:pPr>
        <w:rPr>
          <w:rFonts w:ascii="Cambria" w:eastAsia="Cambria" w:hAnsi="Cambria" w:cs="Cambria"/>
          <w:color w:val="000000"/>
        </w:rPr>
      </w:pPr>
      <w:r>
        <w:rPr>
          <w:rFonts w:ascii="Cambria" w:eastAsia="Cambria" w:hAnsi="Cambria" w:cs="Cambria"/>
          <w:color w:val="000000"/>
        </w:rPr>
        <w:br w:type="page"/>
      </w:r>
    </w:p>
    <w:p w14:paraId="174BF0EB" w14:textId="6D22ABB6" w:rsidR="00515C8F" w:rsidRDefault="00515C8F" w:rsidP="0099507D">
      <w:pPr>
        <w:pStyle w:val="Heading1"/>
      </w:pPr>
      <w:bookmarkStart w:id="17" w:name="_Toc83652888"/>
      <w:r>
        <w:t>IV. APIBENDRINAMASIS ĮVERTIN</w:t>
      </w:r>
      <w:r w:rsidR="0099507D">
        <w:t>I</w:t>
      </w:r>
      <w:r>
        <w:t>MAS</w:t>
      </w:r>
      <w:bookmarkEnd w:id="17"/>
    </w:p>
    <w:p w14:paraId="57662DA7" w14:textId="77777777" w:rsidR="00515C8F" w:rsidRDefault="00515C8F" w:rsidP="00515C8F">
      <w:pPr>
        <w:pBdr>
          <w:top w:val="nil"/>
          <w:left w:val="nil"/>
          <w:bottom w:val="nil"/>
          <w:right w:val="nil"/>
          <w:between w:val="nil"/>
        </w:pBdr>
        <w:jc w:val="both"/>
        <w:rPr>
          <w:rFonts w:ascii="Cambria" w:eastAsia="Cambria" w:hAnsi="Cambria" w:cs="Cambria"/>
          <w:color w:val="000000"/>
        </w:rPr>
      </w:pPr>
    </w:p>
    <w:p w14:paraId="05F2480C" w14:textId="52CD5030" w:rsidR="00515C8F" w:rsidRDefault="0031666A" w:rsidP="00515C8F">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Mykolo Romerio universiteto</w:t>
      </w:r>
      <w:r w:rsidR="00515C8F">
        <w:rPr>
          <w:rFonts w:ascii="Cambria" w:eastAsia="Cambria" w:hAnsi="Cambria" w:cs="Cambria"/>
          <w:color w:val="000000"/>
        </w:rPr>
        <w:t xml:space="preserve"> ketinama vykdyti studijų programa </w:t>
      </w:r>
      <w:r>
        <w:rPr>
          <w:rFonts w:ascii="Cambria" w:eastAsia="Cambria" w:hAnsi="Cambria" w:cs="Cambria"/>
          <w:color w:val="000000"/>
        </w:rPr>
        <w:t>Teisė (6211KX016) (specializacija – Baudžiamoji teisė ir kriminologija</w:t>
      </w:r>
      <w:r w:rsidRPr="0031666A">
        <w:rPr>
          <w:rFonts w:ascii="Cambria" w:eastAsia="Cambria" w:hAnsi="Cambria" w:cs="Cambria"/>
          <w:color w:val="000000"/>
        </w:rPr>
        <w:t xml:space="preserve">) vertinama </w:t>
      </w:r>
      <w:r w:rsidR="00515C8F" w:rsidRPr="0031666A">
        <w:rPr>
          <w:rFonts w:ascii="Cambria" w:eastAsia="Cambria" w:hAnsi="Cambria" w:cs="Cambria"/>
          <w:b/>
          <w:bCs/>
          <w:color w:val="000000"/>
        </w:rPr>
        <w:t>teigiama</w:t>
      </w:r>
      <w:r w:rsidRPr="0031666A">
        <w:rPr>
          <w:rFonts w:ascii="Cambria" w:eastAsia="Cambria" w:hAnsi="Cambria" w:cs="Cambria"/>
          <w:b/>
          <w:bCs/>
          <w:color w:val="000000"/>
        </w:rPr>
        <w:t>i</w:t>
      </w:r>
      <w:r w:rsidR="00515C8F" w:rsidRPr="0031666A">
        <w:rPr>
          <w:rFonts w:ascii="Cambria" w:eastAsia="Cambria" w:hAnsi="Cambria" w:cs="Cambria"/>
          <w:color w:val="000000"/>
        </w:rPr>
        <w:t>.</w:t>
      </w:r>
      <w:r w:rsidR="00515C8F">
        <w:rPr>
          <w:rFonts w:ascii="Cambria" w:eastAsia="Cambria" w:hAnsi="Cambria" w:cs="Cambria"/>
          <w:color w:val="000000"/>
        </w:rPr>
        <w:t xml:space="preserve"> </w:t>
      </w:r>
    </w:p>
    <w:p w14:paraId="3AC2A8CF" w14:textId="77777777" w:rsidR="00515C8F" w:rsidRDefault="00515C8F" w:rsidP="00515C8F">
      <w:pPr>
        <w:keepNext/>
        <w:pBdr>
          <w:top w:val="nil"/>
          <w:left w:val="nil"/>
          <w:bottom w:val="nil"/>
          <w:right w:val="nil"/>
          <w:between w:val="nil"/>
        </w:pBdr>
        <w:jc w:val="center"/>
        <w:rPr>
          <w:color w:val="000000"/>
        </w:rPr>
      </w:pPr>
    </w:p>
    <w:tbl>
      <w:tblPr>
        <w:tblStyle w:val="a1"/>
        <w:tblW w:w="9781" w:type="dxa"/>
        <w:tblLayout w:type="fixed"/>
        <w:tblLook w:val="0000" w:firstRow="0" w:lastRow="0" w:firstColumn="0" w:lastColumn="0" w:noHBand="0" w:noVBand="0"/>
      </w:tblPr>
      <w:tblGrid>
        <w:gridCol w:w="854"/>
        <w:gridCol w:w="6886"/>
        <w:gridCol w:w="2041"/>
      </w:tblGrid>
      <w:tr w:rsidR="00515C8F" w14:paraId="0B6F0E28" w14:textId="77777777" w:rsidTr="003E672C">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14:paraId="58D2ECBB" w14:textId="77777777" w:rsidR="00515C8F" w:rsidRDefault="00515C8F" w:rsidP="003E672C">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Eil.</w:t>
            </w:r>
          </w:p>
          <w:p w14:paraId="2ED0B27A" w14:textId="77777777" w:rsidR="00515C8F" w:rsidRDefault="00515C8F" w:rsidP="003E672C">
            <w:pPr>
              <w:pBdr>
                <w:top w:val="nil"/>
                <w:left w:val="nil"/>
                <w:bottom w:val="nil"/>
                <w:right w:val="nil"/>
                <w:between w:val="nil"/>
              </w:pBdr>
              <w:spacing w:line="276" w:lineRule="auto"/>
              <w:jc w:val="center"/>
              <w:rPr>
                <w:rFonts w:ascii="Cambria" w:eastAsia="Cambria" w:hAnsi="Cambria" w:cs="Cambria"/>
                <w:color w:val="000000"/>
              </w:rPr>
            </w:pPr>
            <w:r>
              <w:rPr>
                <w:rFonts w:ascii="Cambria" w:eastAsia="Cambria" w:hAnsi="Cambria" w:cs="Cambria"/>
                <w:color w:val="000000"/>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175BC56B" w14:textId="77777777" w:rsidR="00515C8F" w:rsidRDefault="00515C8F" w:rsidP="003E672C">
            <w:pPr>
              <w:pBdr>
                <w:top w:val="nil"/>
                <w:left w:val="nil"/>
                <w:bottom w:val="nil"/>
                <w:right w:val="nil"/>
                <w:between w:val="nil"/>
              </w:pBdr>
              <w:spacing w:after="280"/>
              <w:jc w:val="center"/>
              <w:rPr>
                <w:rFonts w:ascii="Cambria" w:eastAsia="Cambria" w:hAnsi="Cambria" w:cs="Cambria"/>
                <w:color w:val="000000"/>
              </w:rPr>
            </w:pPr>
            <w:r>
              <w:rPr>
                <w:rFonts w:ascii="Cambria" w:eastAsia="Cambria" w:hAnsi="Cambria" w:cs="Cambria"/>
                <w:color w:val="000000"/>
              </w:rPr>
              <w:t>Vertinimo sritis</w:t>
            </w:r>
          </w:p>
          <w:p w14:paraId="36B15E35" w14:textId="77777777" w:rsidR="00515C8F" w:rsidRDefault="00515C8F" w:rsidP="003E672C">
            <w:pPr>
              <w:pBdr>
                <w:top w:val="nil"/>
                <w:left w:val="nil"/>
                <w:bottom w:val="nil"/>
                <w:right w:val="nil"/>
                <w:between w:val="nil"/>
              </w:pBdr>
              <w:spacing w:before="280" w:after="200" w:line="276" w:lineRule="auto"/>
              <w:jc w:val="center"/>
              <w:rPr>
                <w:rFonts w:ascii="Cambria" w:eastAsia="Cambria" w:hAnsi="Cambria" w:cs="Cambria"/>
                <w:color w:val="000000"/>
              </w:rPr>
            </w:pPr>
            <w:r>
              <w:rPr>
                <w:rFonts w:ascii="Cambria" w:eastAsia="Cambria" w:hAnsi="Cambria" w:cs="Cambria"/>
                <w:color w:val="000000"/>
              </w:rPr>
              <w:t> </w:t>
            </w:r>
          </w:p>
        </w:tc>
        <w:tc>
          <w:tcPr>
            <w:tcW w:w="2041"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14:paraId="4D77E3E8" w14:textId="77777777" w:rsidR="00515C8F" w:rsidRDefault="00515C8F" w:rsidP="003E672C">
            <w:pPr>
              <w:pBdr>
                <w:top w:val="nil"/>
                <w:left w:val="nil"/>
                <w:bottom w:val="nil"/>
                <w:right w:val="nil"/>
                <w:between w:val="nil"/>
              </w:pBdr>
              <w:spacing w:after="200"/>
              <w:jc w:val="center"/>
              <w:rPr>
                <w:rFonts w:ascii="Cambria" w:eastAsia="Cambria" w:hAnsi="Cambria" w:cs="Cambria"/>
                <w:color w:val="000000"/>
              </w:rPr>
            </w:pPr>
            <w:r>
              <w:rPr>
                <w:rFonts w:ascii="Cambria" w:eastAsia="Cambria" w:hAnsi="Cambria" w:cs="Cambria"/>
                <w:color w:val="000000"/>
              </w:rPr>
              <w:t>Srities įvertinimas, balai</w:t>
            </w:r>
          </w:p>
        </w:tc>
      </w:tr>
      <w:tr w:rsidR="00515C8F" w14:paraId="5A75C8B0" w14:textId="77777777" w:rsidTr="003E672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E7EC3F6" w14:textId="77777777" w:rsidR="00515C8F" w:rsidRDefault="00515C8F" w:rsidP="003E672C">
            <w:pPr>
              <w:pBdr>
                <w:top w:val="nil"/>
                <w:left w:val="nil"/>
                <w:bottom w:val="nil"/>
                <w:right w:val="nil"/>
                <w:between w:val="nil"/>
              </w:pBdr>
              <w:spacing w:after="200"/>
              <w:jc w:val="center"/>
              <w:rPr>
                <w:rFonts w:ascii="Cambria" w:eastAsia="Cambria" w:hAnsi="Cambria" w:cs="Cambria"/>
                <w:color w:val="000000"/>
              </w:rPr>
            </w:pPr>
            <w:r>
              <w:rPr>
                <w:rFonts w:ascii="Cambria" w:eastAsia="Cambria" w:hAnsi="Cambria" w:cs="Cambria"/>
                <w:color w:val="000000"/>
              </w:rP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0308D62" w14:textId="77777777" w:rsidR="00515C8F" w:rsidRDefault="00515C8F" w:rsidP="003E672C">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Studijų tikslai, rezultatai ir turinys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01ACBA5A" w14:textId="3341B7F0" w:rsidR="00515C8F" w:rsidRPr="006866BE" w:rsidRDefault="00515C8F" w:rsidP="006866BE">
            <w:pPr>
              <w:pBdr>
                <w:top w:val="nil"/>
                <w:left w:val="nil"/>
                <w:bottom w:val="nil"/>
                <w:right w:val="nil"/>
                <w:between w:val="nil"/>
              </w:pBdr>
              <w:spacing w:after="200" w:line="276" w:lineRule="auto"/>
              <w:jc w:val="center"/>
              <w:rPr>
                <w:color w:val="000000"/>
              </w:rPr>
            </w:pPr>
            <w:r w:rsidRPr="006866BE">
              <w:rPr>
                <w:color w:val="000000"/>
              </w:rPr>
              <w:t>-</w:t>
            </w:r>
          </w:p>
        </w:tc>
      </w:tr>
      <w:tr w:rsidR="00515C8F" w14:paraId="56349607" w14:textId="77777777" w:rsidTr="003E672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73A0F868" w14:textId="77777777" w:rsidR="00515C8F" w:rsidRDefault="00515C8F" w:rsidP="003E672C">
            <w:pPr>
              <w:pBdr>
                <w:top w:val="nil"/>
                <w:left w:val="nil"/>
                <w:bottom w:val="nil"/>
                <w:right w:val="nil"/>
                <w:between w:val="nil"/>
              </w:pBdr>
              <w:spacing w:after="200"/>
              <w:jc w:val="center"/>
              <w:rPr>
                <w:rFonts w:ascii="Cambria" w:eastAsia="Cambria" w:hAnsi="Cambria" w:cs="Cambria"/>
                <w:color w:val="000000"/>
              </w:rPr>
            </w:pPr>
            <w:r>
              <w:rPr>
                <w:rFonts w:ascii="Cambria" w:eastAsia="Cambria" w:hAnsi="Cambria" w:cs="Cambria"/>
                <w:color w:val="000000"/>
              </w:rP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016690EA" w14:textId="77777777" w:rsidR="00515C8F" w:rsidRDefault="00515C8F" w:rsidP="003E672C">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Mokslo (meno) ir studijų veiklos sąsajos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56D22079" w14:textId="48C7C79D" w:rsidR="00515C8F" w:rsidRPr="006866BE" w:rsidRDefault="00515C8F" w:rsidP="006866BE">
            <w:pPr>
              <w:pBdr>
                <w:top w:val="nil"/>
                <w:left w:val="nil"/>
                <w:bottom w:val="nil"/>
                <w:right w:val="nil"/>
                <w:between w:val="nil"/>
              </w:pBdr>
              <w:spacing w:after="200" w:line="276" w:lineRule="auto"/>
              <w:jc w:val="center"/>
              <w:rPr>
                <w:color w:val="000000"/>
              </w:rPr>
            </w:pPr>
            <w:r w:rsidRPr="006866BE">
              <w:rPr>
                <w:color w:val="000000"/>
              </w:rPr>
              <w:t>-</w:t>
            </w:r>
          </w:p>
        </w:tc>
      </w:tr>
      <w:tr w:rsidR="00515C8F" w14:paraId="25B1BBDB" w14:textId="77777777" w:rsidTr="003E672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A6C6834" w14:textId="77777777" w:rsidR="00515C8F" w:rsidRDefault="00515C8F" w:rsidP="003E672C">
            <w:pPr>
              <w:pBdr>
                <w:top w:val="nil"/>
                <w:left w:val="nil"/>
                <w:bottom w:val="nil"/>
                <w:right w:val="nil"/>
                <w:between w:val="nil"/>
              </w:pBdr>
              <w:spacing w:after="200"/>
              <w:jc w:val="center"/>
              <w:rPr>
                <w:rFonts w:ascii="Cambria" w:eastAsia="Cambria" w:hAnsi="Cambria" w:cs="Cambria"/>
                <w:color w:val="000000"/>
              </w:rPr>
            </w:pPr>
            <w:r>
              <w:rPr>
                <w:rFonts w:ascii="Cambria" w:eastAsia="Cambria" w:hAnsi="Cambria" w:cs="Cambria"/>
                <w:color w:val="000000"/>
              </w:rP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6BE66EAD" w14:textId="77777777" w:rsidR="00515C8F" w:rsidRDefault="00515C8F" w:rsidP="003E672C">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Studentų priėmimas ir parama</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0230D03F" w14:textId="2980AAD8" w:rsidR="00515C8F" w:rsidRPr="006866BE" w:rsidRDefault="00515C8F" w:rsidP="006866BE">
            <w:pPr>
              <w:pBdr>
                <w:top w:val="nil"/>
                <w:left w:val="nil"/>
                <w:bottom w:val="nil"/>
                <w:right w:val="nil"/>
                <w:between w:val="nil"/>
              </w:pBdr>
              <w:spacing w:after="200" w:line="276" w:lineRule="auto"/>
              <w:jc w:val="center"/>
              <w:rPr>
                <w:color w:val="000000"/>
              </w:rPr>
            </w:pPr>
            <w:r w:rsidRPr="006866BE">
              <w:t>3</w:t>
            </w:r>
          </w:p>
        </w:tc>
      </w:tr>
      <w:tr w:rsidR="00515C8F" w14:paraId="2D5F16F5" w14:textId="77777777" w:rsidTr="003E672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2E809887" w14:textId="77777777" w:rsidR="00515C8F" w:rsidRDefault="00515C8F" w:rsidP="003E672C">
            <w:pPr>
              <w:pBdr>
                <w:top w:val="nil"/>
                <w:left w:val="nil"/>
                <w:bottom w:val="nil"/>
                <w:right w:val="nil"/>
                <w:between w:val="nil"/>
              </w:pBdr>
              <w:spacing w:after="200"/>
              <w:jc w:val="center"/>
              <w:rPr>
                <w:rFonts w:ascii="Cambria" w:eastAsia="Cambria" w:hAnsi="Cambria" w:cs="Cambria"/>
                <w:color w:val="000000"/>
              </w:rPr>
            </w:pPr>
            <w:r>
              <w:rPr>
                <w:rFonts w:ascii="Cambria" w:eastAsia="Cambria" w:hAnsi="Cambria" w:cs="Cambria"/>
                <w:color w:val="000000"/>
              </w:rP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66846F7" w14:textId="77777777" w:rsidR="00515C8F" w:rsidRDefault="00515C8F" w:rsidP="003E672C">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Studijavimas, studijų pasiekimai ir absolventų užimtumas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97735FE" w14:textId="26C688F3" w:rsidR="00515C8F" w:rsidRPr="006866BE" w:rsidRDefault="00515C8F" w:rsidP="006866BE">
            <w:pPr>
              <w:pBdr>
                <w:top w:val="nil"/>
                <w:left w:val="nil"/>
                <w:bottom w:val="nil"/>
                <w:right w:val="nil"/>
                <w:between w:val="nil"/>
              </w:pBdr>
              <w:spacing w:after="200" w:line="276" w:lineRule="auto"/>
              <w:jc w:val="center"/>
              <w:rPr>
                <w:color w:val="000000"/>
              </w:rPr>
            </w:pPr>
            <w:r w:rsidRPr="006866BE">
              <w:t>3</w:t>
            </w:r>
          </w:p>
        </w:tc>
      </w:tr>
      <w:tr w:rsidR="00515C8F" w14:paraId="287CDE1E" w14:textId="77777777" w:rsidTr="003E672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34008BFF" w14:textId="77777777" w:rsidR="00515C8F" w:rsidRDefault="00515C8F" w:rsidP="003E672C">
            <w:pPr>
              <w:pBdr>
                <w:top w:val="nil"/>
                <w:left w:val="nil"/>
                <w:bottom w:val="nil"/>
                <w:right w:val="nil"/>
                <w:between w:val="nil"/>
              </w:pBdr>
              <w:spacing w:after="200"/>
              <w:jc w:val="center"/>
              <w:rPr>
                <w:rFonts w:ascii="Cambria" w:eastAsia="Cambria" w:hAnsi="Cambria" w:cs="Cambria"/>
                <w:color w:val="000000"/>
              </w:rPr>
            </w:pPr>
            <w:r>
              <w:rPr>
                <w:rFonts w:ascii="Cambria" w:eastAsia="Cambria" w:hAnsi="Cambria" w:cs="Cambria"/>
                <w:color w:val="000000"/>
              </w:rP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4078B0F" w14:textId="77777777" w:rsidR="00515C8F" w:rsidRDefault="00515C8F" w:rsidP="003E672C">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Dėstytojai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006E74A0" w14:textId="238E57AF" w:rsidR="00515C8F" w:rsidRPr="006866BE" w:rsidRDefault="00515C8F" w:rsidP="006866BE">
            <w:pPr>
              <w:pBdr>
                <w:top w:val="nil"/>
                <w:left w:val="nil"/>
                <w:bottom w:val="nil"/>
                <w:right w:val="nil"/>
                <w:between w:val="nil"/>
              </w:pBdr>
              <w:spacing w:after="200" w:line="276" w:lineRule="auto"/>
              <w:jc w:val="center"/>
              <w:rPr>
                <w:color w:val="000000"/>
              </w:rPr>
            </w:pPr>
            <w:r w:rsidRPr="006866BE">
              <w:rPr>
                <w:color w:val="000000"/>
              </w:rPr>
              <w:t>4</w:t>
            </w:r>
          </w:p>
        </w:tc>
      </w:tr>
      <w:tr w:rsidR="00515C8F" w14:paraId="48F3F054" w14:textId="77777777" w:rsidTr="003E672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961DD05" w14:textId="77777777" w:rsidR="00515C8F" w:rsidRDefault="00515C8F" w:rsidP="003E672C">
            <w:pPr>
              <w:pBdr>
                <w:top w:val="nil"/>
                <w:left w:val="nil"/>
                <w:bottom w:val="nil"/>
                <w:right w:val="nil"/>
                <w:between w:val="nil"/>
              </w:pBdr>
              <w:spacing w:after="200"/>
              <w:jc w:val="center"/>
              <w:rPr>
                <w:rFonts w:ascii="Cambria" w:eastAsia="Cambria" w:hAnsi="Cambria" w:cs="Cambria"/>
                <w:color w:val="000000"/>
              </w:rPr>
            </w:pPr>
            <w:r>
              <w:rPr>
                <w:rFonts w:ascii="Cambria" w:eastAsia="Cambria" w:hAnsi="Cambria" w:cs="Cambria"/>
                <w:color w:val="000000"/>
              </w:rP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1A68F008" w14:textId="77777777" w:rsidR="00515C8F" w:rsidRDefault="00515C8F" w:rsidP="003E672C">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Studijų materialieji ištekliai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46CD3195" w14:textId="5B59EAB7" w:rsidR="00515C8F" w:rsidRPr="006866BE" w:rsidRDefault="00515C8F" w:rsidP="006866BE">
            <w:pPr>
              <w:pBdr>
                <w:top w:val="nil"/>
                <w:left w:val="nil"/>
                <w:bottom w:val="nil"/>
                <w:right w:val="nil"/>
                <w:between w:val="nil"/>
              </w:pBdr>
              <w:spacing w:after="200" w:line="276" w:lineRule="auto"/>
              <w:jc w:val="center"/>
              <w:rPr>
                <w:color w:val="000000"/>
              </w:rPr>
            </w:pPr>
            <w:r w:rsidRPr="006866BE">
              <w:rPr>
                <w:color w:val="000000"/>
              </w:rPr>
              <w:t>3</w:t>
            </w:r>
          </w:p>
        </w:tc>
      </w:tr>
      <w:tr w:rsidR="00515C8F" w14:paraId="474684C5" w14:textId="77777777" w:rsidTr="003E672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5157A021" w14:textId="77777777" w:rsidR="00515C8F" w:rsidRDefault="00515C8F" w:rsidP="003E672C">
            <w:pPr>
              <w:pBdr>
                <w:top w:val="nil"/>
                <w:left w:val="nil"/>
                <w:bottom w:val="nil"/>
                <w:right w:val="nil"/>
                <w:between w:val="nil"/>
              </w:pBdr>
              <w:spacing w:after="200"/>
              <w:jc w:val="center"/>
              <w:rPr>
                <w:rFonts w:ascii="Cambria" w:eastAsia="Cambria" w:hAnsi="Cambria" w:cs="Cambria"/>
                <w:color w:val="000000"/>
              </w:rPr>
            </w:pPr>
            <w:r>
              <w:rPr>
                <w:rFonts w:ascii="Cambria" w:eastAsia="Cambria" w:hAnsi="Cambria" w:cs="Cambria"/>
                <w:color w:val="000000"/>
              </w:rPr>
              <w:t>7</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29A6F51F" w14:textId="77777777" w:rsidR="00515C8F" w:rsidRDefault="00515C8F" w:rsidP="003E672C">
            <w:pPr>
              <w:pBdr>
                <w:top w:val="nil"/>
                <w:left w:val="nil"/>
                <w:bottom w:val="nil"/>
                <w:right w:val="nil"/>
                <w:between w:val="nil"/>
              </w:pBdr>
              <w:spacing w:after="200"/>
              <w:rPr>
                <w:rFonts w:ascii="Cambria" w:eastAsia="Cambria" w:hAnsi="Cambria" w:cs="Cambria"/>
                <w:color w:val="000000"/>
              </w:rPr>
            </w:pPr>
            <w:r>
              <w:rPr>
                <w:rFonts w:ascii="Cambria" w:eastAsia="Cambria" w:hAnsi="Cambria" w:cs="Cambria"/>
                <w:color w:val="000000"/>
              </w:rPr>
              <w:t>Studijų kokybės valdymas ir viešinimas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051665A8" w14:textId="7BAC6FA8" w:rsidR="00515C8F" w:rsidRPr="006866BE" w:rsidRDefault="00622154" w:rsidP="006866BE">
            <w:pPr>
              <w:pBdr>
                <w:top w:val="nil"/>
                <w:left w:val="nil"/>
                <w:bottom w:val="nil"/>
                <w:right w:val="nil"/>
                <w:between w:val="nil"/>
              </w:pBdr>
              <w:spacing w:after="200" w:line="276" w:lineRule="auto"/>
              <w:jc w:val="center"/>
              <w:rPr>
                <w:color w:val="000000"/>
              </w:rPr>
            </w:pPr>
            <w:r w:rsidRPr="006866BE">
              <w:t>3</w:t>
            </w:r>
          </w:p>
        </w:tc>
      </w:tr>
      <w:tr w:rsidR="00515C8F" w14:paraId="6FF042F8" w14:textId="77777777" w:rsidTr="003E672C">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14:paraId="77604FE1" w14:textId="77777777" w:rsidR="00515C8F" w:rsidRDefault="00515C8F" w:rsidP="003E672C">
            <w:pPr>
              <w:pBdr>
                <w:top w:val="nil"/>
                <w:left w:val="nil"/>
                <w:bottom w:val="nil"/>
                <w:right w:val="nil"/>
                <w:between w:val="nil"/>
              </w:pBdr>
              <w:spacing w:after="200" w:line="276" w:lineRule="auto"/>
              <w:jc w:val="center"/>
              <w:rPr>
                <w:color w:val="000000"/>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14:paraId="44E57488" w14:textId="77777777" w:rsidR="00515C8F" w:rsidRDefault="00515C8F" w:rsidP="003E672C">
            <w:pPr>
              <w:pBdr>
                <w:top w:val="nil"/>
                <w:left w:val="nil"/>
                <w:bottom w:val="nil"/>
                <w:right w:val="nil"/>
                <w:between w:val="nil"/>
              </w:pBdr>
              <w:spacing w:after="200"/>
              <w:jc w:val="right"/>
              <w:rPr>
                <w:rFonts w:ascii="Cambria" w:eastAsia="Cambria" w:hAnsi="Cambria" w:cs="Cambria"/>
                <w:color w:val="000000"/>
              </w:rPr>
            </w:pPr>
            <w:r>
              <w:rPr>
                <w:rFonts w:ascii="Cambria" w:eastAsia="Cambria" w:hAnsi="Cambria" w:cs="Cambria"/>
                <w:b/>
                <w:color w:val="000000"/>
              </w:rPr>
              <w:t>Iš viso:</w:t>
            </w:r>
            <w:r>
              <w:rPr>
                <w:rFonts w:ascii="Cambria" w:eastAsia="Cambria" w:hAnsi="Cambria" w:cs="Cambria"/>
                <w:color w:val="000000"/>
              </w:rPr>
              <w:t> </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14:paraId="31B460BF" w14:textId="18A2CE4A" w:rsidR="00515C8F" w:rsidRPr="006866BE" w:rsidRDefault="00682ADC" w:rsidP="006866BE">
            <w:pPr>
              <w:pBdr>
                <w:top w:val="nil"/>
                <w:left w:val="nil"/>
                <w:bottom w:val="nil"/>
                <w:right w:val="nil"/>
                <w:between w:val="nil"/>
              </w:pBdr>
              <w:spacing w:after="200"/>
              <w:jc w:val="center"/>
              <w:rPr>
                <w:rFonts w:ascii="Cambria" w:eastAsia="Cambria" w:hAnsi="Cambria" w:cs="Cambria"/>
                <w:color w:val="000000"/>
              </w:rPr>
            </w:pPr>
            <w:r w:rsidRPr="006866BE">
              <w:rPr>
                <w:rFonts w:ascii="Cambria" w:eastAsia="Cambria" w:hAnsi="Cambria" w:cs="Cambria"/>
                <w:color w:val="000000"/>
              </w:rPr>
              <w:t>1</w:t>
            </w:r>
            <w:r w:rsidR="006027A3" w:rsidRPr="006866BE">
              <w:rPr>
                <w:rFonts w:ascii="Cambria" w:eastAsia="Cambria" w:hAnsi="Cambria" w:cs="Cambria"/>
                <w:color w:val="000000"/>
              </w:rPr>
              <w:t>6</w:t>
            </w:r>
          </w:p>
        </w:tc>
      </w:tr>
    </w:tbl>
    <w:p w14:paraId="6F461E26" w14:textId="77777777" w:rsidR="00515C8F" w:rsidRDefault="00515C8F" w:rsidP="00515C8F">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1-Nepatenkinamai (sritis netenkina minimalių reikalavimų, yra esminių trūkumų, dėl kurių krypties studijos negali būti vykdomos)</w:t>
      </w:r>
    </w:p>
    <w:p w14:paraId="6FFF93F5" w14:textId="77777777" w:rsidR="00515C8F" w:rsidRDefault="00515C8F" w:rsidP="00515C8F">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2-Patenkinamai (sritis tenkina minimalius reikalavimus, yra esminių trūkumų, kuriuos būtina pašalinti)</w:t>
      </w:r>
    </w:p>
    <w:p w14:paraId="3ADC1D75" w14:textId="77777777" w:rsidR="00515C8F" w:rsidRDefault="00515C8F" w:rsidP="00515C8F">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3-Gerai (sritis plėtojama sistemiškai, be esminių trūkumų)</w:t>
      </w:r>
    </w:p>
    <w:p w14:paraId="2962EA4C" w14:textId="77777777" w:rsidR="00515C8F" w:rsidRDefault="00515C8F" w:rsidP="00515C8F">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4-Labai gerai (sritis vertinama labai gerai nacionaliniame kontekste ir tarptautinėje erdvėje, be jokių trūkumų)</w:t>
      </w:r>
    </w:p>
    <w:p w14:paraId="52C32273" w14:textId="77777777" w:rsidR="00515C8F" w:rsidRDefault="00515C8F" w:rsidP="00515C8F">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5-Išskirtinės kokybės (sritis vertinama išskirtinai gerai nacionaliniame kontekste ir tarptautinėje erdvėje)</w:t>
      </w:r>
    </w:p>
    <w:p w14:paraId="230D8280" w14:textId="77777777" w:rsidR="00515C8F" w:rsidRDefault="00515C8F" w:rsidP="00515C8F">
      <w:pPr>
        <w:keepNext/>
        <w:keepLines/>
        <w:pBdr>
          <w:top w:val="nil"/>
          <w:left w:val="nil"/>
          <w:bottom w:val="nil"/>
          <w:right w:val="nil"/>
          <w:between w:val="nil"/>
        </w:pBdr>
        <w:spacing w:before="480" w:line="360" w:lineRule="auto"/>
        <w:rPr>
          <w:rFonts w:ascii="Cambria" w:eastAsia="Cambria" w:hAnsi="Cambria" w:cs="Cambria"/>
          <w:b/>
          <w:color w:val="8D6171"/>
          <w:sz w:val="17"/>
          <w:szCs w:val="17"/>
        </w:rPr>
      </w:pPr>
    </w:p>
    <w:p w14:paraId="6D632998" w14:textId="77777777" w:rsidR="00DB41B4" w:rsidRDefault="00DB41B4">
      <w:pPr>
        <w:keepNext/>
        <w:keepLines/>
        <w:pBdr>
          <w:top w:val="nil"/>
          <w:left w:val="nil"/>
          <w:bottom w:val="nil"/>
          <w:right w:val="nil"/>
          <w:between w:val="nil"/>
        </w:pBdr>
        <w:spacing w:before="480" w:line="360" w:lineRule="auto"/>
        <w:rPr>
          <w:rFonts w:ascii="Cambria" w:eastAsia="Cambria" w:hAnsi="Cambria" w:cs="Cambria"/>
          <w:b/>
          <w:color w:val="8D6171"/>
          <w:sz w:val="17"/>
          <w:szCs w:val="17"/>
        </w:rPr>
      </w:pPr>
    </w:p>
    <w:p w14:paraId="103FB0C5" w14:textId="77777777" w:rsidR="00DB41B4" w:rsidRDefault="00DB41B4">
      <w:pPr>
        <w:pBdr>
          <w:top w:val="nil"/>
          <w:left w:val="nil"/>
          <w:bottom w:val="nil"/>
          <w:right w:val="nil"/>
          <w:between w:val="nil"/>
        </w:pBdr>
        <w:spacing w:after="200" w:line="276" w:lineRule="auto"/>
        <w:rPr>
          <w:rFonts w:ascii="Cambria" w:eastAsia="Cambria" w:hAnsi="Cambria" w:cs="Cambria"/>
          <w:color w:val="000000"/>
        </w:rPr>
      </w:pPr>
    </w:p>
    <w:tbl>
      <w:tblPr>
        <w:tblStyle w:val="a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DB41B4" w14:paraId="69ECA279" w14:textId="77777777">
        <w:trPr>
          <w:trHeight w:val="1156"/>
        </w:trPr>
        <w:tc>
          <w:tcPr>
            <w:tcW w:w="9781" w:type="dxa"/>
            <w:tcBorders>
              <w:top w:val="single" w:sz="4" w:space="0" w:color="000000"/>
              <w:left w:val="single" w:sz="4" w:space="0" w:color="000000"/>
              <w:bottom w:val="single" w:sz="4" w:space="0" w:color="000000"/>
              <w:right w:val="single" w:sz="4" w:space="0" w:color="000000"/>
            </w:tcBorders>
            <w:shd w:val="clear" w:color="auto" w:fill="85A5A4"/>
          </w:tcPr>
          <w:p w14:paraId="766D357A" w14:textId="6DE0B09C" w:rsidR="00DB41B4" w:rsidRPr="004B7D5A" w:rsidRDefault="00715A38">
            <w:pPr>
              <w:pBdr>
                <w:top w:val="nil"/>
                <w:left w:val="nil"/>
                <w:bottom w:val="nil"/>
                <w:right w:val="nil"/>
                <w:between w:val="nil"/>
              </w:pBdr>
              <w:tabs>
                <w:tab w:val="left" w:pos="0"/>
              </w:tabs>
              <w:spacing w:before="120" w:after="200" w:line="276" w:lineRule="auto"/>
              <w:rPr>
                <w:rFonts w:ascii="Cambria" w:eastAsia="Cambria" w:hAnsi="Cambria" w:cs="Cambria"/>
                <w:color w:val="FFFFFF"/>
              </w:rPr>
            </w:pPr>
            <w:r>
              <w:rPr>
                <w:rFonts w:ascii="Cambria" w:eastAsia="Cambria" w:hAnsi="Cambria" w:cs="Cambria"/>
                <w:b/>
                <w:color w:val="FFFFFF"/>
              </w:rPr>
              <w:t xml:space="preserve">Ekspertų grupės vadovas: </w:t>
            </w:r>
            <w:r w:rsidR="004B7D5A">
              <w:rPr>
                <w:rFonts w:ascii="Cambria" w:eastAsia="Cambria" w:hAnsi="Cambria" w:cs="Cambria"/>
                <w:b/>
                <w:color w:val="FFFFFF"/>
              </w:rPr>
              <w:t>dr. Haroldas Šinkūnas</w:t>
            </w:r>
          </w:p>
          <w:p w14:paraId="56A98733" w14:textId="77777777" w:rsidR="00DB41B4" w:rsidRDefault="00715A38">
            <w:pPr>
              <w:pBdr>
                <w:top w:val="nil"/>
                <w:left w:val="nil"/>
                <w:bottom w:val="nil"/>
                <w:right w:val="nil"/>
                <w:between w:val="nil"/>
              </w:pBdr>
              <w:tabs>
                <w:tab w:val="left" w:pos="0"/>
              </w:tabs>
              <w:spacing w:before="120" w:after="200" w:line="276" w:lineRule="auto"/>
              <w:rPr>
                <w:rFonts w:ascii="Cambria" w:eastAsia="Cambria" w:hAnsi="Cambria" w:cs="Cambria"/>
                <w:color w:val="FFFFFF"/>
              </w:rPr>
            </w:pPr>
            <w:r>
              <w:rPr>
                <w:rFonts w:ascii="Cambria" w:eastAsia="Cambria" w:hAnsi="Cambria" w:cs="Cambria"/>
                <w:b/>
                <w:color w:val="FFFFFF"/>
              </w:rPr>
              <w:t>Mokslo laipsnis, vardas, pavardė, parašas</w:t>
            </w:r>
          </w:p>
          <w:p w14:paraId="40B48F5C" w14:textId="77777777" w:rsidR="00DB41B4" w:rsidRDefault="00DB41B4">
            <w:pPr>
              <w:pBdr>
                <w:top w:val="nil"/>
                <w:left w:val="nil"/>
                <w:bottom w:val="nil"/>
                <w:right w:val="nil"/>
                <w:between w:val="nil"/>
              </w:pBdr>
              <w:spacing w:after="200" w:line="276" w:lineRule="auto"/>
              <w:rPr>
                <w:rFonts w:ascii="Cambria" w:eastAsia="Cambria" w:hAnsi="Cambria" w:cs="Cambria"/>
                <w:color w:val="FFFFFF"/>
              </w:rPr>
            </w:pPr>
          </w:p>
        </w:tc>
      </w:tr>
    </w:tbl>
    <w:p w14:paraId="3621E4EF" w14:textId="77777777" w:rsidR="00DB41B4" w:rsidRDefault="00DB41B4">
      <w:pPr>
        <w:pBdr>
          <w:top w:val="nil"/>
          <w:left w:val="nil"/>
          <w:bottom w:val="nil"/>
          <w:right w:val="nil"/>
          <w:between w:val="nil"/>
        </w:pBdr>
        <w:spacing w:after="200" w:line="276" w:lineRule="auto"/>
        <w:rPr>
          <w:rFonts w:ascii="Cambria" w:eastAsia="Cambria" w:hAnsi="Cambria" w:cs="Cambria"/>
          <w:color w:val="000000"/>
        </w:rPr>
      </w:pPr>
    </w:p>
    <w:p w14:paraId="4D586AA8" w14:textId="77777777" w:rsidR="00DB41B4" w:rsidRDefault="00DB41B4">
      <w:pPr>
        <w:keepNext/>
        <w:keepLines/>
        <w:pBdr>
          <w:top w:val="nil"/>
          <w:left w:val="nil"/>
          <w:bottom w:val="nil"/>
          <w:right w:val="nil"/>
          <w:between w:val="nil"/>
        </w:pBdr>
        <w:tabs>
          <w:tab w:val="left" w:pos="680"/>
        </w:tabs>
        <w:spacing w:before="240" w:after="240"/>
        <w:jc w:val="center"/>
        <w:rPr>
          <w:rFonts w:ascii="Cambria" w:eastAsia="Cambria" w:hAnsi="Cambria" w:cs="Cambria"/>
          <w:b/>
          <w:smallCaps/>
          <w:color w:val="136C73"/>
          <w:sz w:val="28"/>
          <w:szCs w:val="28"/>
        </w:rPr>
      </w:pPr>
    </w:p>
    <w:p w14:paraId="11097DF8" w14:textId="77777777" w:rsidR="00DB41B4" w:rsidRDefault="00DB41B4">
      <w:pPr>
        <w:pBdr>
          <w:top w:val="nil"/>
          <w:left w:val="nil"/>
          <w:bottom w:val="nil"/>
          <w:right w:val="nil"/>
          <w:between w:val="nil"/>
        </w:pBdr>
        <w:tabs>
          <w:tab w:val="left" w:pos="680"/>
        </w:tabs>
        <w:spacing w:before="120" w:after="120"/>
        <w:jc w:val="both"/>
        <w:rPr>
          <w:rFonts w:ascii="Cambria" w:eastAsia="Cambria" w:hAnsi="Cambria" w:cs="Cambria"/>
          <w:color w:val="000000"/>
        </w:rPr>
      </w:pPr>
    </w:p>
    <w:sectPr w:rsidR="00DB41B4">
      <w:footerReference w:type="first" r:id="rId13"/>
      <w:pgSz w:w="11906" w:h="16838"/>
      <w:pgMar w:top="964" w:right="567" w:bottom="851" w:left="1560" w:header="567" w:footer="567"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827F50" w15:done="0"/>
  <w15:commentEx w15:paraId="1395C9A7" w15:paraIdParent="67827F50" w15:done="0"/>
  <w15:commentEx w15:paraId="656562D3" w15:done="0"/>
  <w15:commentEx w15:paraId="61D6B046" w15:paraIdParent="656562D3" w15:done="0"/>
  <w15:commentEx w15:paraId="2DBE6F41" w15:done="0"/>
  <w15:commentEx w15:paraId="5F242111" w15:done="0"/>
  <w15:commentEx w15:paraId="3AC39128" w15:done="0"/>
  <w15:commentEx w15:paraId="2C1DF544" w15:done="0"/>
  <w15:commentEx w15:paraId="3A1F92FD" w15:done="0"/>
  <w15:commentEx w15:paraId="1E29A966" w15:paraIdParent="3A1F92FD" w15:done="0"/>
  <w15:commentEx w15:paraId="1B4936D9" w15:done="0"/>
  <w15:commentEx w15:paraId="3CE86C6A" w15:paraIdParent="1B4936D9" w15:done="0"/>
  <w15:commentEx w15:paraId="5CEB43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6CBE" w16cex:dateUtc="2021-09-28T07:28:00Z"/>
  <w16cex:commentExtensible w16cex:durableId="24FD6D3C" w16cex:dateUtc="2021-09-28T07:30:00Z"/>
  <w16cex:commentExtensible w16cex:durableId="24FD78DA" w16cex:dateUtc="2021-09-28T08:19:00Z"/>
  <w16cex:commentExtensible w16cex:durableId="24FD78E3" w16cex:dateUtc="2021-09-28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827F50" w16cid:durableId="24FD6C9D"/>
  <w16cid:commentId w16cid:paraId="1395C9A7" w16cid:durableId="24FD6CBE"/>
  <w16cid:commentId w16cid:paraId="656562D3" w16cid:durableId="24FD6C9E"/>
  <w16cid:commentId w16cid:paraId="61D6B046" w16cid:durableId="24FD6D3C"/>
  <w16cid:commentId w16cid:paraId="2DBE6F41" w16cid:durableId="24FD6C9F"/>
  <w16cid:commentId w16cid:paraId="5F242111" w16cid:durableId="24FD6CA0"/>
  <w16cid:commentId w16cid:paraId="3AC39128" w16cid:durableId="24FD6CA1"/>
  <w16cid:commentId w16cid:paraId="2C1DF544" w16cid:durableId="24FD6CA2"/>
  <w16cid:commentId w16cid:paraId="3A1F92FD" w16cid:durableId="24FD6CA3"/>
  <w16cid:commentId w16cid:paraId="1E29A966" w16cid:durableId="24FD78DA"/>
  <w16cid:commentId w16cid:paraId="1B4936D9" w16cid:durableId="24FD6CA4"/>
  <w16cid:commentId w16cid:paraId="3CE86C6A" w16cid:durableId="24FD78E3"/>
  <w16cid:commentId w16cid:paraId="5CEB43F7" w16cid:durableId="24FD6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05B98" w14:textId="77777777" w:rsidR="005E16A8" w:rsidRDefault="005E16A8">
      <w:r>
        <w:separator/>
      </w:r>
    </w:p>
  </w:endnote>
  <w:endnote w:type="continuationSeparator" w:id="0">
    <w:p w14:paraId="29A17116" w14:textId="77777777" w:rsidR="005E16A8" w:rsidRDefault="005E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orbel">
    <w:panose1 w:val="020B0503020204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10772" w14:textId="21C8678A" w:rsidR="00DB41B4" w:rsidRDefault="00715A38">
    <w:pPr>
      <w:pBdr>
        <w:top w:val="nil"/>
        <w:left w:val="nil"/>
        <w:bottom w:val="nil"/>
        <w:right w:val="nil"/>
        <w:between w:val="nil"/>
      </w:pBdr>
      <w:tabs>
        <w:tab w:val="center" w:pos="4819"/>
        <w:tab w:val="right" w:pos="9638"/>
      </w:tabs>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A77D40">
      <w:rPr>
        <w:rFonts w:ascii="Cambria" w:eastAsia="Cambria" w:hAnsi="Cambria" w:cs="Cambria"/>
        <w:noProof/>
        <w:color w:val="000000"/>
      </w:rPr>
      <w:t>3</w:t>
    </w:r>
    <w:r>
      <w:rPr>
        <w:rFonts w:ascii="Cambria" w:eastAsia="Cambria" w:hAnsi="Cambria" w:cs="Cambria"/>
        <w:color w:val="000000"/>
      </w:rPr>
      <w:fldChar w:fldCharType="end"/>
    </w:r>
  </w:p>
  <w:p w14:paraId="33A79694" w14:textId="77777777" w:rsidR="00DB41B4" w:rsidRDefault="00DB41B4">
    <w:pPr>
      <w:pBdr>
        <w:top w:val="nil"/>
        <w:left w:val="nil"/>
        <w:bottom w:val="nil"/>
        <w:right w:val="nil"/>
        <w:between w:val="nil"/>
      </w:pBdr>
      <w:spacing w:after="200" w:line="276" w:lineRule="auto"/>
      <w:rPr>
        <w:rFonts w:ascii="Cambria" w:eastAsia="Cambria" w:hAnsi="Cambria" w:cs="Cambria"/>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CE194" w14:textId="77777777" w:rsidR="00DB41B4" w:rsidRDefault="00715A38">
    <w:pPr>
      <w:pBdr>
        <w:top w:val="nil"/>
        <w:left w:val="nil"/>
        <w:bottom w:val="nil"/>
        <w:right w:val="nil"/>
        <w:between w:val="nil"/>
      </w:pBdr>
      <w:tabs>
        <w:tab w:val="center" w:pos="4819"/>
        <w:tab w:val="right" w:pos="9638"/>
      </w:tabs>
      <w:rPr>
        <w:rFonts w:ascii="Cambria" w:eastAsia="Cambria" w:hAnsi="Cambria" w:cs="Cambria"/>
        <w:color w:val="000000"/>
      </w:rPr>
    </w:pPr>
    <w:r>
      <w:rPr>
        <w:rFonts w:ascii="Cambria" w:eastAsia="Cambria" w:hAnsi="Cambria" w:cs="Cambria"/>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D463E" w14:textId="4CA5201C" w:rsidR="00DB41B4" w:rsidRDefault="00715A38">
    <w:pPr>
      <w:pBdr>
        <w:top w:val="nil"/>
        <w:left w:val="nil"/>
        <w:bottom w:val="nil"/>
        <w:right w:val="nil"/>
        <w:between w:val="nil"/>
      </w:pBdr>
      <w:tabs>
        <w:tab w:val="center" w:pos="4819"/>
        <w:tab w:val="right" w:pos="9638"/>
      </w:tabs>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A77D40">
      <w:rPr>
        <w:rFonts w:ascii="Cambria" w:eastAsia="Cambria" w:hAnsi="Cambria" w:cs="Cambria"/>
        <w:noProof/>
        <w:color w:val="000000"/>
      </w:rPr>
      <w:t>5</w:t>
    </w:r>
    <w:r>
      <w:rPr>
        <w:rFonts w:ascii="Cambria" w:eastAsia="Cambria" w:hAnsi="Cambria" w:cs="Cambria"/>
        <w:color w:val="000000"/>
      </w:rPr>
      <w:fldChar w:fldCharType="end"/>
    </w:r>
  </w:p>
  <w:p w14:paraId="2D5CA9D1" w14:textId="77777777" w:rsidR="00DB41B4" w:rsidRDefault="00DB41B4">
    <w:pPr>
      <w:pBdr>
        <w:top w:val="nil"/>
        <w:left w:val="nil"/>
        <w:bottom w:val="nil"/>
        <w:right w:val="nil"/>
        <w:between w:val="nil"/>
      </w:pBdr>
      <w:tabs>
        <w:tab w:val="center" w:pos="4819"/>
        <w:tab w:val="right" w:pos="9638"/>
      </w:tabs>
      <w:rPr>
        <w:rFonts w:ascii="Cambria" w:eastAsia="Cambria" w:hAnsi="Cambria" w:cs="Cambr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CFDD4" w14:textId="77777777" w:rsidR="005E16A8" w:rsidRDefault="005E16A8">
      <w:r>
        <w:separator/>
      </w:r>
    </w:p>
  </w:footnote>
  <w:footnote w:type="continuationSeparator" w:id="0">
    <w:p w14:paraId="2A09923E" w14:textId="77777777" w:rsidR="005E16A8" w:rsidRDefault="005E16A8">
      <w:r>
        <w:continuationSeparator/>
      </w:r>
    </w:p>
  </w:footnote>
  <w:footnote w:id="1">
    <w:p w14:paraId="15958C05" w14:textId="23FABF1D" w:rsidR="00D139E9" w:rsidRDefault="00D139E9">
      <w:pPr>
        <w:pStyle w:val="FootnoteText"/>
      </w:pPr>
      <w:r>
        <w:rPr>
          <w:rStyle w:val="FootnoteReference"/>
        </w:rPr>
        <w:footnoteRef/>
      </w:r>
      <w:r>
        <w:t xml:space="preserve"> </w:t>
      </w:r>
      <w:hyperlink r:id="rId1" w:history="1">
        <w:r w:rsidR="002A159F" w:rsidRPr="008C76A0">
          <w:rPr>
            <w:rStyle w:val="Hyperlink"/>
          </w:rPr>
          <w:t>https://www.mruni.eu/degree_type/magistranturos-studijos/?group=130&amp;faculty=77&amp;language=101</w:t>
        </w:r>
      </w:hyperlink>
      <w:r w:rsidR="002A159F">
        <w:t xml:space="preserve"> [Žiūrėta 2021 m. rugpjūčio 29 d.].</w:t>
      </w:r>
    </w:p>
  </w:footnote>
  <w:footnote w:id="2">
    <w:p w14:paraId="7957A7C1" w14:textId="44B01AF1" w:rsidR="002A159F" w:rsidRDefault="002A159F">
      <w:pPr>
        <w:pStyle w:val="FootnoteText"/>
      </w:pPr>
      <w:r>
        <w:rPr>
          <w:rStyle w:val="FootnoteReference"/>
        </w:rPr>
        <w:footnoteRef/>
      </w:r>
      <w:r>
        <w:t xml:space="preserve"> Valstybės žinios, 2009, Nr. 54-2140.</w:t>
      </w:r>
    </w:p>
  </w:footnote>
  <w:footnote w:id="3">
    <w:p w14:paraId="190B4F03" w14:textId="0B234D35" w:rsidR="002A159F" w:rsidRDefault="002A159F">
      <w:pPr>
        <w:pStyle w:val="FootnoteText"/>
      </w:pPr>
      <w:r>
        <w:rPr>
          <w:rStyle w:val="FootnoteReference"/>
        </w:rPr>
        <w:footnoteRef/>
      </w:r>
      <w:r>
        <w:t xml:space="preserve"> TAR, 2016-12-30, Nr. 30192.</w:t>
      </w:r>
    </w:p>
  </w:footnote>
  <w:footnote w:id="4">
    <w:p w14:paraId="2FC12DFE" w14:textId="2DA12840" w:rsidR="002A159F" w:rsidRDefault="002A159F">
      <w:pPr>
        <w:pStyle w:val="FootnoteText"/>
      </w:pPr>
      <w:r>
        <w:rPr>
          <w:rStyle w:val="FootnoteReference"/>
        </w:rPr>
        <w:footnoteRef/>
      </w:r>
      <w:r>
        <w:t xml:space="preserve"> TAR, 2019-12-31, Nr. </w:t>
      </w:r>
      <w:r w:rsidR="00B01B1F">
        <w:t>21819.</w:t>
      </w:r>
    </w:p>
  </w:footnote>
  <w:footnote w:id="5">
    <w:p w14:paraId="00F6B585" w14:textId="181B7EF5" w:rsidR="00F956AC" w:rsidRDefault="00F956AC">
      <w:pPr>
        <w:pStyle w:val="FootnoteText"/>
      </w:pPr>
      <w:r>
        <w:rPr>
          <w:rStyle w:val="FootnoteReference"/>
        </w:rPr>
        <w:footnoteRef/>
      </w:r>
      <w:r>
        <w:t xml:space="preserve"> TAR, 2020-10-13, Nr. 21264.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C5D"/>
    <w:multiLevelType w:val="multilevel"/>
    <w:tmpl w:val="C24A21E4"/>
    <w:lvl w:ilvl="0">
      <w:start w:val="1"/>
      <w:numFmt w:val="decimal"/>
      <w:lvlText w:val="%1."/>
      <w:lvlJc w:val="left"/>
      <w:pPr>
        <w:ind w:left="1080" w:hanging="360"/>
      </w:pPr>
      <w:rPr>
        <w: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01A369C7"/>
    <w:multiLevelType w:val="multilevel"/>
    <w:tmpl w:val="96560C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3D073FE"/>
    <w:multiLevelType w:val="multilevel"/>
    <w:tmpl w:val="741A8ED6"/>
    <w:lvl w:ilvl="0">
      <w:start w:val="1"/>
      <w:numFmt w:val="decimal"/>
      <w:lvlText w:val="%1."/>
      <w:lvlJc w:val="left"/>
      <w:pPr>
        <w:ind w:left="1080" w:hanging="360"/>
      </w:pPr>
      <w:rPr>
        <w:i/>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EBF5A52"/>
    <w:multiLevelType w:val="multilevel"/>
    <w:tmpl w:val="9C8AC7E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193F4A72"/>
    <w:multiLevelType w:val="multilevel"/>
    <w:tmpl w:val="5B7AEA34"/>
    <w:lvl w:ilvl="0">
      <w:start w:val="1"/>
      <w:numFmt w:val="decimal"/>
      <w:lvlText w:val="%1."/>
      <w:lvlJc w:val="left"/>
      <w:pPr>
        <w:ind w:left="1080" w:hanging="360"/>
      </w:pPr>
      <w:rPr>
        <w: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1A305655"/>
    <w:multiLevelType w:val="multilevel"/>
    <w:tmpl w:val="87703614"/>
    <w:lvl w:ilvl="0">
      <w:start w:val="1"/>
      <w:numFmt w:val="bullet"/>
      <w:lvlText w:val="●"/>
      <w:lvlJc w:val="left"/>
      <w:pPr>
        <w:ind w:left="1637" w:hanging="360"/>
      </w:pPr>
      <w:rPr>
        <w:rFonts w:ascii="Noto Sans Symbols" w:eastAsia="Noto Sans Symbols" w:hAnsi="Noto Sans Symbols" w:cs="Noto Sans Symbols"/>
        <w:vertAlign w:val="baseline"/>
      </w:rPr>
    </w:lvl>
    <w:lvl w:ilvl="1">
      <w:start w:val="1"/>
      <w:numFmt w:val="bullet"/>
      <w:lvlText w:val="o"/>
      <w:lvlJc w:val="left"/>
      <w:pPr>
        <w:ind w:left="2357" w:hanging="360"/>
      </w:pPr>
      <w:rPr>
        <w:rFonts w:ascii="Courier New" w:eastAsia="Courier New" w:hAnsi="Courier New" w:cs="Courier New"/>
        <w:vertAlign w:val="baseline"/>
      </w:rPr>
    </w:lvl>
    <w:lvl w:ilvl="2">
      <w:start w:val="1"/>
      <w:numFmt w:val="bullet"/>
      <w:lvlText w:val="▪"/>
      <w:lvlJc w:val="left"/>
      <w:pPr>
        <w:ind w:left="3077" w:hanging="360"/>
      </w:pPr>
      <w:rPr>
        <w:rFonts w:ascii="Noto Sans Symbols" w:eastAsia="Noto Sans Symbols" w:hAnsi="Noto Sans Symbols" w:cs="Noto Sans Symbols"/>
        <w:vertAlign w:val="baseline"/>
      </w:rPr>
    </w:lvl>
    <w:lvl w:ilvl="3">
      <w:start w:val="1"/>
      <w:numFmt w:val="bullet"/>
      <w:lvlText w:val="●"/>
      <w:lvlJc w:val="left"/>
      <w:pPr>
        <w:ind w:left="3797" w:hanging="360"/>
      </w:pPr>
      <w:rPr>
        <w:rFonts w:ascii="Noto Sans Symbols" w:eastAsia="Noto Sans Symbols" w:hAnsi="Noto Sans Symbols" w:cs="Noto Sans Symbols"/>
        <w:vertAlign w:val="baseline"/>
      </w:rPr>
    </w:lvl>
    <w:lvl w:ilvl="4">
      <w:start w:val="1"/>
      <w:numFmt w:val="bullet"/>
      <w:lvlText w:val="o"/>
      <w:lvlJc w:val="left"/>
      <w:pPr>
        <w:ind w:left="4517" w:hanging="360"/>
      </w:pPr>
      <w:rPr>
        <w:rFonts w:ascii="Courier New" w:eastAsia="Courier New" w:hAnsi="Courier New" w:cs="Courier New"/>
        <w:vertAlign w:val="baseline"/>
      </w:rPr>
    </w:lvl>
    <w:lvl w:ilvl="5">
      <w:start w:val="1"/>
      <w:numFmt w:val="bullet"/>
      <w:lvlText w:val="▪"/>
      <w:lvlJc w:val="left"/>
      <w:pPr>
        <w:ind w:left="5237" w:hanging="360"/>
      </w:pPr>
      <w:rPr>
        <w:rFonts w:ascii="Noto Sans Symbols" w:eastAsia="Noto Sans Symbols" w:hAnsi="Noto Sans Symbols" w:cs="Noto Sans Symbols"/>
        <w:vertAlign w:val="baseline"/>
      </w:rPr>
    </w:lvl>
    <w:lvl w:ilvl="6">
      <w:start w:val="1"/>
      <w:numFmt w:val="bullet"/>
      <w:lvlText w:val="●"/>
      <w:lvlJc w:val="left"/>
      <w:pPr>
        <w:ind w:left="5957" w:hanging="360"/>
      </w:pPr>
      <w:rPr>
        <w:rFonts w:ascii="Noto Sans Symbols" w:eastAsia="Noto Sans Symbols" w:hAnsi="Noto Sans Symbols" w:cs="Noto Sans Symbols"/>
        <w:vertAlign w:val="baseline"/>
      </w:rPr>
    </w:lvl>
    <w:lvl w:ilvl="7">
      <w:start w:val="1"/>
      <w:numFmt w:val="bullet"/>
      <w:lvlText w:val="o"/>
      <w:lvlJc w:val="left"/>
      <w:pPr>
        <w:ind w:left="6677" w:hanging="360"/>
      </w:pPr>
      <w:rPr>
        <w:rFonts w:ascii="Courier New" w:eastAsia="Courier New" w:hAnsi="Courier New" w:cs="Courier New"/>
        <w:vertAlign w:val="baseline"/>
      </w:rPr>
    </w:lvl>
    <w:lvl w:ilvl="8">
      <w:start w:val="1"/>
      <w:numFmt w:val="bullet"/>
      <w:lvlText w:val="▪"/>
      <w:lvlJc w:val="left"/>
      <w:pPr>
        <w:ind w:left="7397" w:hanging="360"/>
      </w:pPr>
      <w:rPr>
        <w:rFonts w:ascii="Noto Sans Symbols" w:eastAsia="Noto Sans Symbols" w:hAnsi="Noto Sans Symbols" w:cs="Noto Sans Symbols"/>
        <w:vertAlign w:val="baseline"/>
      </w:rPr>
    </w:lvl>
  </w:abstractNum>
  <w:abstractNum w:abstractNumId="6">
    <w:nsid w:val="1BAB19CA"/>
    <w:multiLevelType w:val="hybridMultilevel"/>
    <w:tmpl w:val="BF2CB140"/>
    <w:lvl w:ilvl="0" w:tplc="772EA800">
      <w:start w:val="1"/>
      <w:numFmt w:val="decimal"/>
      <w:lvlText w:val="%1."/>
      <w:lvlJc w:val="left"/>
      <w:pPr>
        <w:ind w:left="1080" w:hanging="360"/>
      </w:pPr>
      <w:rPr>
        <w:rFonts w:hint="default"/>
        <w:i/>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1E2E72A3"/>
    <w:multiLevelType w:val="hybridMultilevel"/>
    <w:tmpl w:val="0A4C6E98"/>
    <w:lvl w:ilvl="0" w:tplc="1E1EA478">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3EB2C38"/>
    <w:multiLevelType w:val="multilevel"/>
    <w:tmpl w:val="1F847354"/>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o"/>
      <w:lvlJc w:val="left"/>
      <w:pPr>
        <w:ind w:left="1363" w:hanging="359"/>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9">
    <w:nsid w:val="25707D1B"/>
    <w:multiLevelType w:val="multilevel"/>
    <w:tmpl w:val="AC6A123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nsid w:val="383B64C6"/>
    <w:multiLevelType w:val="hybridMultilevel"/>
    <w:tmpl w:val="6C3CC71A"/>
    <w:lvl w:ilvl="0" w:tplc="7D0002E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39384AD8"/>
    <w:multiLevelType w:val="multilevel"/>
    <w:tmpl w:val="230AA74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3B1559EF"/>
    <w:multiLevelType w:val="multilevel"/>
    <w:tmpl w:val="B88E922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3C75257A"/>
    <w:multiLevelType w:val="multilevel"/>
    <w:tmpl w:val="E51608B6"/>
    <w:lvl w:ilvl="0">
      <w:start w:val="1"/>
      <w:numFmt w:val="decimal"/>
      <w:lvlText w:val="%1."/>
      <w:lvlJc w:val="left"/>
      <w:pPr>
        <w:ind w:left="720" w:hanging="360"/>
      </w:pPr>
      <w:rPr>
        <w:vertAlign w:val="baseline"/>
      </w:rPr>
    </w:lvl>
    <w:lvl w:ilvl="1">
      <w:start w:val="1"/>
      <w:numFmt w:val="bullet"/>
      <w:lvlText w:val="●"/>
      <w:lvlJc w:val="left"/>
      <w:pPr>
        <w:ind w:left="644" w:hanging="359"/>
      </w:pPr>
      <w:rPr>
        <w:rFonts w:ascii="Noto Sans Symbols" w:eastAsia="Noto Sans Symbols" w:hAnsi="Noto Sans Symbols" w:cs="Noto Sans Symbols"/>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4">
    <w:nsid w:val="42A743FB"/>
    <w:multiLevelType w:val="multilevel"/>
    <w:tmpl w:val="6560AE6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nsid w:val="4CB4515C"/>
    <w:multiLevelType w:val="multilevel"/>
    <w:tmpl w:val="030C3EEE"/>
    <w:lvl w:ilvl="0">
      <w:start w:val="1"/>
      <w:numFmt w:val="decimal"/>
      <w:lvlText w:val="%1."/>
      <w:lvlJc w:val="left"/>
      <w:pPr>
        <w:ind w:left="1080" w:hanging="360"/>
      </w:pPr>
      <w:rPr>
        <w:i/>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nsid w:val="518F30E5"/>
    <w:multiLevelType w:val="hybridMultilevel"/>
    <w:tmpl w:val="5C768F46"/>
    <w:lvl w:ilvl="0" w:tplc="6A72137E">
      <w:start w:val="1"/>
      <w:numFmt w:val="decimal"/>
      <w:lvlText w:val="%1."/>
      <w:lvlJc w:val="left"/>
      <w:pPr>
        <w:ind w:left="1080" w:hanging="360"/>
      </w:pPr>
      <w:rPr>
        <w:rFonts w:hint="default"/>
        <w:i/>
      </w:rPr>
    </w:lvl>
    <w:lvl w:ilvl="1" w:tplc="04270001">
      <w:start w:val="1"/>
      <w:numFmt w:val="bullet"/>
      <w:lvlText w:val=""/>
      <w:lvlJc w:val="left"/>
      <w:pPr>
        <w:ind w:left="1800" w:hanging="360"/>
      </w:pPr>
      <w:rPr>
        <w:rFonts w:ascii="Symbol" w:hAnsi="Symbol"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6D2737D"/>
    <w:multiLevelType w:val="multilevel"/>
    <w:tmpl w:val="A5A08AA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nsid w:val="692327C4"/>
    <w:multiLevelType w:val="multilevel"/>
    <w:tmpl w:val="62E68C1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nsid w:val="6C9D208B"/>
    <w:multiLevelType w:val="multilevel"/>
    <w:tmpl w:val="54FCB0E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nsid w:val="6EE65033"/>
    <w:multiLevelType w:val="multilevel"/>
    <w:tmpl w:val="FB2433C6"/>
    <w:lvl w:ilvl="0">
      <w:start w:val="1"/>
      <w:numFmt w:val="decimal"/>
      <w:lvlText w:val="%1."/>
      <w:lvlJc w:val="left"/>
      <w:pPr>
        <w:ind w:left="720" w:hanging="360"/>
      </w:pPr>
      <w:rPr>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6F3C0DC4"/>
    <w:multiLevelType w:val="multilevel"/>
    <w:tmpl w:val="9C588BA2"/>
    <w:lvl w:ilvl="0">
      <w:start w:val="1"/>
      <w:numFmt w:val="decimal"/>
      <w:lvlText w:val="%1."/>
      <w:lvlJc w:val="left"/>
      <w:pPr>
        <w:ind w:left="1080" w:hanging="360"/>
      </w:pPr>
      <w:rPr>
        <w: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nsid w:val="74B35649"/>
    <w:multiLevelType w:val="multilevel"/>
    <w:tmpl w:val="E8B64758"/>
    <w:lvl w:ilvl="0">
      <w:start w:val="1"/>
      <w:numFmt w:val="decimal"/>
      <w:lvlText w:val="%1."/>
      <w:lvlJc w:val="left"/>
      <w:pPr>
        <w:ind w:left="1080" w:hanging="360"/>
      </w:pPr>
      <w:rPr>
        <w:i/>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nsid w:val="766F5CAA"/>
    <w:multiLevelType w:val="multilevel"/>
    <w:tmpl w:val="4EC8D87E"/>
    <w:lvl w:ilvl="0">
      <w:start w:val="1"/>
      <w:numFmt w:val="decimal"/>
      <w:lvlText w:val="%1."/>
      <w:lvlJc w:val="left"/>
      <w:pPr>
        <w:ind w:left="1080" w:hanging="360"/>
      </w:pPr>
      <w:rPr>
        <w:i/>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nsid w:val="7E64253C"/>
    <w:multiLevelType w:val="multilevel"/>
    <w:tmpl w:val="2ACE8986"/>
    <w:lvl w:ilvl="0">
      <w:start w:val="1"/>
      <w:numFmt w:val="decimal"/>
      <w:lvlText w:val="%1."/>
      <w:lvlJc w:val="left"/>
      <w:pPr>
        <w:ind w:left="720" w:hanging="360"/>
      </w:pPr>
      <w:rPr>
        <w:vertAlign w:val="baseline"/>
      </w:rPr>
    </w:lvl>
    <w:lvl w:ilvl="1">
      <w:start w:val="1"/>
      <w:numFmt w:val="bullet"/>
      <w:lvlText w:val="●"/>
      <w:lvlJc w:val="left"/>
      <w:pPr>
        <w:ind w:left="644" w:hanging="359"/>
      </w:pPr>
      <w:rPr>
        <w:rFonts w:ascii="Noto Sans Symbols" w:eastAsia="Noto Sans Symbols" w:hAnsi="Noto Sans Symbols" w:cs="Noto Sans Symbols"/>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5"/>
  </w:num>
  <w:num w:numId="2">
    <w:abstractNumId w:val="1"/>
  </w:num>
  <w:num w:numId="3">
    <w:abstractNumId w:val="3"/>
  </w:num>
  <w:num w:numId="4">
    <w:abstractNumId w:val="20"/>
  </w:num>
  <w:num w:numId="5">
    <w:abstractNumId w:val="14"/>
  </w:num>
  <w:num w:numId="6">
    <w:abstractNumId w:val="19"/>
  </w:num>
  <w:num w:numId="7">
    <w:abstractNumId w:val="2"/>
  </w:num>
  <w:num w:numId="8">
    <w:abstractNumId w:val="4"/>
  </w:num>
  <w:num w:numId="9">
    <w:abstractNumId w:val="12"/>
  </w:num>
  <w:num w:numId="10">
    <w:abstractNumId w:val="15"/>
  </w:num>
  <w:num w:numId="11">
    <w:abstractNumId w:val="17"/>
  </w:num>
  <w:num w:numId="12">
    <w:abstractNumId w:val="24"/>
  </w:num>
  <w:num w:numId="13">
    <w:abstractNumId w:val="8"/>
  </w:num>
  <w:num w:numId="14">
    <w:abstractNumId w:val="22"/>
  </w:num>
  <w:num w:numId="15">
    <w:abstractNumId w:val="9"/>
  </w:num>
  <w:num w:numId="16">
    <w:abstractNumId w:val="21"/>
  </w:num>
  <w:num w:numId="17">
    <w:abstractNumId w:val="11"/>
  </w:num>
  <w:num w:numId="18">
    <w:abstractNumId w:val="0"/>
  </w:num>
  <w:num w:numId="19">
    <w:abstractNumId w:val="18"/>
  </w:num>
  <w:num w:numId="20">
    <w:abstractNumId w:val="23"/>
  </w:num>
  <w:num w:numId="21">
    <w:abstractNumId w:val="13"/>
  </w:num>
  <w:num w:numId="22">
    <w:abstractNumId w:val="10"/>
  </w:num>
  <w:num w:numId="23">
    <w:abstractNumId w:val="16"/>
  </w:num>
  <w:num w:numId="24">
    <w:abstractNumId w:val="7"/>
  </w:num>
  <w:num w:numId="2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oldas Šinkūnas">
    <w15:presenceInfo w15:providerId="Windows Live" w15:userId="3b850d867eeda1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B4"/>
    <w:rsid w:val="00023BA0"/>
    <w:rsid w:val="000609A6"/>
    <w:rsid w:val="000821C5"/>
    <w:rsid w:val="000E6DE0"/>
    <w:rsid w:val="000F1531"/>
    <w:rsid w:val="00134D6A"/>
    <w:rsid w:val="00135AE4"/>
    <w:rsid w:val="001A01F2"/>
    <w:rsid w:val="001A4FAA"/>
    <w:rsid w:val="001B646E"/>
    <w:rsid w:val="001D0923"/>
    <w:rsid w:val="001D5A8C"/>
    <w:rsid w:val="001F5BA9"/>
    <w:rsid w:val="00211CEF"/>
    <w:rsid w:val="00246FF0"/>
    <w:rsid w:val="0027347E"/>
    <w:rsid w:val="00294BE9"/>
    <w:rsid w:val="002A159F"/>
    <w:rsid w:val="002B36E9"/>
    <w:rsid w:val="002C6141"/>
    <w:rsid w:val="002E5C30"/>
    <w:rsid w:val="0031666A"/>
    <w:rsid w:val="003366C7"/>
    <w:rsid w:val="00343E8F"/>
    <w:rsid w:val="003E1F68"/>
    <w:rsid w:val="003F2C1B"/>
    <w:rsid w:val="003F6A98"/>
    <w:rsid w:val="004029D6"/>
    <w:rsid w:val="00410486"/>
    <w:rsid w:val="00411955"/>
    <w:rsid w:val="00442EF6"/>
    <w:rsid w:val="00463FF5"/>
    <w:rsid w:val="00487E97"/>
    <w:rsid w:val="00491163"/>
    <w:rsid w:val="004B7D5A"/>
    <w:rsid w:val="004F0B91"/>
    <w:rsid w:val="004F3580"/>
    <w:rsid w:val="004F6699"/>
    <w:rsid w:val="004F6B88"/>
    <w:rsid w:val="00515C8F"/>
    <w:rsid w:val="0052146A"/>
    <w:rsid w:val="00541109"/>
    <w:rsid w:val="00573B6A"/>
    <w:rsid w:val="0059100B"/>
    <w:rsid w:val="005A3E0F"/>
    <w:rsid w:val="005E16A8"/>
    <w:rsid w:val="006027A3"/>
    <w:rsid w:val="006213B1"/>
    <w:rsid w:val="00622154"/>
    <w:rsid w:val="00642B58"/>
    <w:rsid w:val="0064423F"/>
    <w:rsid w:val="00644B99"/>
    <w:rsid w:val="006746A3"/>
    <w:rsid w:val="00680810"/>
    <w:rsid w:val="00682ADC"/>
    <w:rsid w:val="006866BE"/>
    <w:rsid w:val="006B6FBD"/>
    <w:rsid w:val="006D2CE2"/>
    <w:rsid w:val="006E0F79"/>
    <w:rsid w:val="00706160"/>
    <w:rsid w:val="00715A38"/>
    <w:rsid w:val="00716830"/>
    <w:rsid w:val="00737CA5"/>
    <w:rsid w:val="00760144"/>
    <w:rsid w:val="00781AAB"/>
    <w:rsid w:val="00790AA7"/>
    <w:rsid w:val="007E783B"/>
    <w:rsid w:val="00833A65"/>
    <w:rsid w:val="00842469"/>
    <w:rsid w:val="00882B4D"/>
    <w:rsid w:val="00883E12"/>
    <w:rsid w:val="0089433D"/>
    <w:rsid w:val="008B0E1E"/>
    <w:rsid w:val="008B6A55"/>
    <w:rsid w:val="008F2B5C"/>
    <w:rsid w:val="0091372E"/>
    <w:rsid w:val="00977002"/>
    <w:rsid w:val="009932C1"/>
    <w:rsid w:val="009936A0"/>
    <w:rsid w:val="0099507D"/>
    <w:rsid w:val="009B5087"/>
    <w:rsid w:val="009C5DDC"/>
    <w:rsid w:val="009E33C8"/>
    <w:rsid w:val="009F0850"/>
    <w:rsid w:val="00A34E35"/>
    <w:rsid w:val="00A36D89"/>
    <w:rsid w:val="00A618C4"/>
    <w:rsid w:val="00A77D40"/>
    <w:rsid w:val="00A9100E"/>
    <w:rsid w:val="00AB7D25"/>
    <w:rsid w:val="00AF474B"/>
    <w:rsid w:val="00B01B1F"/>
    <w:rsid w:val="00B123B0"/>
    <w:rsid w:val="00B17CD1"/>
    <w:rsid w:val="00B333C5"/>
    <w:rsid w:val="00B41BB8"/>
    <w:rsid w:val="00B41FDE"/>
    <w:rsid w:val="00B51502"/>
    <w:rsid w:val="00B5547E"/>
    <w:rsid w:val="00B94001"/>
    <w:rsid w:val="00BA5856"/>
    <w:rsid w:val="00BB3418"/>
    <w:rsid w:val="00BC199D"/>
    <w:rsid w:val="00BC748A"/>
    <w:rsid w:val="00BD5331"/>
    <w:rsid w:val="00BD6E61"/>
    <w:rsid w:val="00C024B2"/>
    <w:rsid w:val="00C057DA"/>
    <w:rsid w:val="00C05946"/>
    <w:rsid w:val="00C13D2E"/>
    <w:rsid w:val="00C25526"/>
    <w:rsid w:val="00C34974"/>
    <w:rsid w:val="00C45201"/>
    <w:rsid w:val="00C505FD"/>
    <w:rsid w:val="00C5085D"/>
    <w:rsid w:val="00C95216"/>
    <w:rsid w:val="00CE0183"/>
    <w:rsid w:val="00CE1C6A"/>
    <w:rsid w:val="00CE1EBE"/>
    <w:rsid w:val="00CF5C67"/>
    <w:rsid w:val="00D11C1F"/>
    <w:rsid w:val="00D139E9"/>
    <w:rsid w:val="00D253F5"/>
    <w:rsid w:val="00D40E81"/>
    <w:rsid w:val="00D41FD9"/>
    <w:rsid w:val="00D744C6"/>
    <w:rsid w:val="00D87186"/>
    <w:rsid w:val="00DA23E0"/>
    <w:rsid w:val="00DA3D07"/>
    <w:rsid w:val="00DB41B4"/>
    <w:rsid w:val="00DE4DD0"/>
    <w:rsid w:val="00DF1BEB"/>
    <w:rsid w:val="00E31DD1"/>
    <w:rsid w:val="00E328F7"/>
    <w:rsid w:val="00E91618"/>
    <w:rsid w:val="00E9798C"/>
    <w:rsid w:val="00EB4E53"/>
    <w:rsid w:val="00EC67C1"/>
    <w:rsid w:val="00F1202F"/>
    <w:rsid w:val="00F220D5"/>
    <w:rsid w:val="00F24C68"/>
    <w:rsid w:val="00F35C91"/>
    <w:rsid w:val="00F46457"/>
    <w:rsid w:val="00F51C34"/>
    <w:rsid w:val="00F62863"/>
    <w:rsid w:val="00F92A16"/>
    <w:rsid w:val="00F956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lt-L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99"/>
    <w:rPr>
      <w:rFonts w:ascii="Times New Roman" w:eastAsia="Times New Roman" w:hAnsi="Times New Roman" w:cs="Times New Roman"/>
      <w:sz w:val="24"/>
      <w:szCs w:val="24"/>
    </w:rPr>
  </w:style>
  <w:style w:type="paragraph" w:styleId="Heading1">
    <w:name w:val="heading 1"/>
    <w:basedOn w:val="Normal"/>
    <w:next w:val="Normal"/>
    <w:autoRedefine/>
    <w:uiPriority w:val="9"/>
    <w:qFormat/>
    <w:rsid w:val="0099507D"/>
    <w:pPr>
      <w:keepNext/>
      <w:keepLines/>
      <w:spacing w:before="480" w:after="120"/>
      <w:jc w:val="center"/>
      <w:outlineLvl w:val="0"/>
    </w:pPr>
    <w:rPr>
      <w:rFonts w:asciiTheme="minorHAnsi" w:eastAsia="Calibri" w:hAnsiTheme="minorHAnsi" w:cs="Calibri"/>
      <w:b/>
      <w:color w:val="136C73"/>
      <w:sz w:val="40"/>
      <w:szCs w:val="48"/>
    </w:rPr>
  </w:style>
  <w:style w:type="paragraph" w:styleId="Heading2">
    <w:name w:val="heading 2"/>
    <w:basedOn w:val="Normal"/>
    <w:next w:val="Normal"/>
    <w:autoRedefine/>
    <w:uiPriority w:val="9"/>
    <w:unhideWhenUsed/>
    <w:qFormat/>
    <w:rsid w:val="0099507D"/>
    <w:pPr>
      <w:keepNext/>
      <w:keepLines/>
      <w:spacing w:before="360" w:after="80"/>
      <w:jc w:val="center"/>
      <w:outlineLvl w:val="1"/>
    </w:pPr>
    <w:rPr>
      <w:rFonts w:ascii="Calibri" w:eastAsia="Calibri" w:hAnsi="Calibri" w:cs="Calibri"/>
      <w:b/>
      <w:smallCaps/>
      <w:color w:val="136C73"/>
      <w:sz w:val="28"/>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E328F7"/>
    <w:pPr>
      <w:spacing w:before="100" w:beforeAutospacing="1" w:after="100" w:afterAutospacing="1"/>
    </w:pPr>
  </w:style>
  <w:style w:type="character" w:styleId="CommentReference">
    <w:name w:val="annotation reference"/>
    <w:basedOn w:val="DefaultParagraphFont"/>
    <w:uiPriority w:val="99"/>
    <w:semiHidden/>
    <w:unhideWhenUsed/>
    <w:rsid w:val="00E328F7"/>
    <w:rPr>
      <w:sz w:val="16"/>
      <w:szCs w:val="16"/>
    </w:rPr>
  </w:style>
  <w:style w:type="paragraph" w:styleId="CommentText">
    <w:name w:val="annotation text"/>
    <w:basedOn w:val="Normal"/>
    <w:link w:val="CommentTextChar"/>
    <w:uiPriority w:val="99"/>
    <w:semiHidden/>
    <w:unhideWhenUsed/>
    <w:rsid w:val="00E328F7"/>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E328F7"/>
  </w:style>
  <w:style w:type="paragraph" w:styleId="CommentSubject">
    <w:name w:val="annotation subject"/>
    <w:basedOn w:val="CommentText"/>
    <w:next w:val="CommentText"/>
    <w:link w:val="CommentSubjectChar"/>
    <w:uiPriority w:val="99"/>
    <w:semiHidden/>
    <w:unhideWhenUsed/>
    <w:rsid w:val="00E328F7"/>
    <w:rPr>
      <w:b/>
      <w:bCs/>
    </w:rPr>
  </w:style>
  <w:style w:type="character" w:customStyle="1" w:styleId="CommentSubjectChar">
    <w:name w:val="Comment Subject Char"/>
    <w:basedOn w:val="CommentTextChar"/>
    <w:link w:val="CommentSubject"/>
    <w:uiPriority w:val="99"/>
    <w:semiHidden/>
    <w:rsid w:val="00E328F7"/>
    <w:rPr>
      <w:b/>
      <w:bCs/>
    </w:rPr>
  </w:style>
  <w:style w:type="paragraph" w:styleId="FootnoteText">
    <w:name w:val="footnote text"/>
    <w:basedOn w:val="Normal"/>
    <w:link w:val="FootnoteTextChar"/>
    <w:uiPriority w:val="99"/>
    <w:semiHidden/>
    <w:unhideWhenUsed/>
    <w:rsid w:val="00D139E9"/>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D139E9"/>
  </w:style>
  <w:style w:type="character" w:styleId="FootnoteReference">
    <w:name w:val="footnote reference"/>
    <w:basedOn w:val="DefaultParagraphFont"/>
    <w:uiPriority w:val="99"/>
    <w:semiHidden/>
    <w:unhideWhenUsed/>
    <w:rsid w:val="00D139E9"/>
    <w:rPr>
      <w:vertAlign w:val="superscript"/>
    </w:rPr>
  </w:style>
  <w:style w:type="character" w:styleId="Hyperlink">
    <w:name w:val="Hyperlink"/>
    <w:basedOn w:val="DefaultParagraphFont"/>
    <w:uiPriority w:val="99"/>
    <w:unhideWhenUsed/>
    <w:rsid w:val="002A159F"/>
    <w:rPr>
      <w:color w:val="0000FF" w:themeColor="hyperlink"/>
      <w:u w:val="single"/>
    </w:rPr>
  </w:style>
  <w:style w:type="character" w:customStyle="1" w:styleId="UnresolvedMention1">
    <w:name w:val="Unresolved Mention1"/>
    <w:basedOn w:val="DefaultParagraphFont"/>
    <w:uiPriority w:val="99"/>
    <w:semiHidden/>
    <w:unhideWhenUsed/>
    <w:rsid w:val="002A159F"/>
    <w:rPr>
      <w:color w:val="605E5C"/>
      <w:shd w:val="clear" w:color="auto" w:fill="E1DFDD"/>
    </w:rPr>
  </w:style>
  <w:style w:type="paragraph" w:styleId="ListParagraph">
    <w:name w:val="List Paragraph"/>
    <w:basedOn w:val="Normal"/>
    <w:uiPriority w:val="34"/>
    <w:qFormat/>
    <w:rsid w:val="00515C8F"/>
    <w:pPr>
      <w:ind w:left="720"/>
      <w:contextualSpacing/>
    </w:pPr>
    <w:rPr>
      <w:rFonts w:ascii="Calibri" w:eastAsia="Calibri" w:hAnsi="Calibri" w:cs="Calibri"/>
      <w:sz w:val="20"/>
      <w:szCs w:val="20"/>
      <w:lang w:eastAsia="en-US"/>
    </w:rPr>
  </w:style>
  <w:style w:type="paragraph" w:styleId="BalloonText">
    <w:name w:val="Balloon Text"/>
    <w:basedOn w:val="Normal"/>
    <w:link w:val="BalloonTextChar"/>
    <w:uiPriority w:val="99"/>
    <w:semiHidden/>
    <w:unhideWhenUsed/>
    <w:rsid w:val="00EC6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7C1"/>
    <w:rPr>
      <w:rFonts w:ascii="Segoe UI" w:eastAsia="Times New Roman" w:hAnsi="Segoe UI" w:cs="Segoe UI"/>
      <w:sz w:val="18"/>
      <w:szCs w:val="18"/>
    </w:rPr>
  </w:style>
  <w:style w:type="paragraph" w:styleId="TOC1">
    <w:name w:val="toc 1"/>
    <w:basedOn w:val="Normal"/>
    <w:next w:val="Normal"/>
    <w:autoRedefine/>
    <w:uiPriority w:val="39"/>
    <w:unhideWhenUsed/>
    <w:rsid w:val="00D11C1F"/>
    <w:pPr>
      <w:spacing w:after="100"/>
    </w:pPr>
  </w:style>
  <w:style w:type="paragraph" w:styleId="TOC2">
    <w:name w:val="toc 2"/>
    <w:basedOn w:val="Normal"/>
    <w:next w:val="Normal"/>
    <w:autoRedefine/>
    <w:uiPriority w:val="39"/>
    <w:unhideWhenUsed/>
    <w:rsid w:val="00D11C1F"/>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lt-LT"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99"/>
    <w:rPr>
      <w:rFonts w:ascii="Times New Roman" w:eastAsia="Times New Roman" w:hAnsi="Times New Roman" w:cs="Times New Roman"/>
      <w:sz w:val="24"/>
      <w:szCs w:val="24"/>
    </w:rPr>
  </w:style>
  <w:style w:type="paragraph" w:styleId="Heading1">
    <w:name w:val="heading 1"/>
    <w:basedOn w:val="Normal"/>
    <w:next w:val="Normal"/>
    <w:autoRedefine/>
    <w:uiPriority w:val="9"/>
    <w:qFormat/>
    <w:rsid w:val="0099507D"/>
    <w:pPr>
      <w:keepNext/>
      <w:keepLines/>
      <w:spacing w:before="480" w:after="120"/>
      <w:jc w:val="center"/>
      <w:outlineLvl w:val="0"/>
    </w:pPr>
    <w:rPr>
      <w:rFonts w:asciiTheme="minorHAnsi" w:eastAsia="Calibri" w:hAnsiTheme="minorHAnsi" w:cs="Calibri"/>
      <w:b/>
      <w:color w:val="136C73"/>
      <w:sz w:val="40"/>
      <w:szCs w:val="48"/>
    </w:rPr>
  </w:style>
  <w:style w:type="paragraph" w:styleId="Heading2">
    <w:name w:val="heading 2"/>
    <w:basedOn w:val="Normal"/>
    <w:next w:val="Normal"/>
    <w:autoRedefine/>
    <w:uiPriority w:val="9"/>
    <w:unhideWhenUsed/>
    <w:qFormat/>
    <w:rsid w:val="0099507D"/>
    <w:pPr>
      <w:keepNext/>
      <w:keepLines/>
      <w:spacing w:before="360" w:after="80"/>
      <w:jc w:val="center"/>
      <w:outlineLvl w:val="1"/>
    </w:pPr>
    <w:rPr>
      <w:rFonts w:ascii="Calibri" w:eastAsia="Calibri" w:hAnsi="Calibri" w:cs="Calibri"/>
      <w:b/>
      <w:smallCaps/>
      <w:color w:val="136C73"/>
      <w:sz w:val="28"/>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NormalWeb">
    <w:name w:val="Normal (Web)"/>
    <w:basedOn w:val="Normal"/>
    <w:uiPriority w:val="99"/>
    <w:semiHidden/>
    <w:unhideWhenUsed/>
    <w:rsid w:val="00E328F7"/>
    <w:pPr>
      <w:spacing w:before="100" w:beforeAutospacing="1" w:after="100" w:afterAutospacing="1"/>
    </w:pPr>
  </w:style>
  <w:style w:type="character" w:styleId="CommentReference">
    <w:name w:val="annotation reference"/>
    <w:basedOn w:val="DefaultParagraphFont"/>
    <w:uiPriority w:val="99"/>
    <w:semiHidden/>
    <w:unhideWhenUsed/>
    <w:rsid w:val="00E328F7"/>
    <w:rPr>
      <w:sz w:val="16"/>
      <w:szCs w:val="16"/>
    </w:rPr>
  </w:style>
  <w:style w:type="paragraph" w:styleId="CommentText">
    <w:name w:val="annotation text"/>
    <w:basedOn w:val="Normal"/>
    <w:link w:val="CommentTextChar"/>
    <w:uiPriority w:val="99"/>
    <w:semiHidden/>
    <w:unhideWhenUsed/>
    <w:rsid w:val="00E328F7"/>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E328F7"/>
  </w:style>
  <w:style w:type="paragraph" w:styleId="CommentSubject">
    <w:name w:val="annotation subject"/>
    <w:basedOn w:val="CommentText"/>
    <w:next w:val="CommentText"/>
    <w:link w:val="CommentSubjectChar"/>
    <w:uiPriority w:val="99"/>
    <w:semiHidden/>
    <w:unhideWhenUsed/>
    <w:rsid w:val="00E328F7"/>
    <w:rPr>
      <w:b/>
      <w:bCs/>
    </w:rPr>
  </w:style>
  <w:style w:type="character" w:customStyle="1" w:styleId="CommentSubjectChar">
    <w:name w:val="Comment Subject Char"/>
    <w:basedOn w:val="CommentTextChar"/>
    <w:link w:val="CommentSubject"/>
    <w:uiPriority w:val="99"/>
    <w:semiHidden/>
    <w:rsid w:val="00E328F7"/>
    <w:rPr>
      <w:b/>
      <w:bCs/>
    </w:rPr>
  </w:style>
  <w:style w:type="paragraph" w:styleId="FootnoteText">
    <w:name w:val="footnote text"/>
    <w:basedOn w:val="Normal"/>
    <w:link w:val="FootnoteTextChar"/>
    <w:uiPriority w:val="99"/>
    <w:semiHidden/>
    <w:unhideWhenUsed/>
    <w:rsid w:val="00D139E9"/>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D139E9"/>
  </w:style>
  <w:style w:type="character" w:styleId="FootnoteReference">
    <w:name w:val="footnote reference"/>
    <w:basedOn w:val="DefaultParagraphFont"/>
    <w:uiPriority w:val="99"/>
    <w:semiHidden/>
    <w:unhideWhenUsed/>
    <w:rsid w:val="00D139E9"/>
    <w:rPr>
      <w:vertAlign w:val="superscript"/>
    </w:rPr>
  </w:style>
  <w:style w:type="character" w:styleId="Hyperlink">
    <w:name w:val="Hyperlink"/>
    <w:basedOn w:val="DefaultParagraphFont"/>
    <w:uiPriority w:val="99"/>
    <w:unhideWhenUsed/>
    <w:rsid w:val="002A159F"/>
    <w:rPr>
      <w:color w:val="0000FF" w:themeColor="hyperlink"/>
      <w:u w:val="single"/>
    </w:rPr>
  </w:style>
  <w:style w:type="character" w:customStyle="1" w:styleId="UnresolvedMention1">
    <w:name w:val="Unresolved Mention1"/>
    <w:basedOn w:val="DefaultParagraphFont"/>
    <w:uiPriority w:val="99"/>
    <w:semiHidden/>
    <w:unhideWhenUsed/>
    <w:rsid w:val="002A159F"/>
    <w:rPr>
      <w:color w:val="605E5C"/>
      <w:shd w:val="clear" w:color="auto" w:fill="E1DFDD"/>
    </w:rPr>
  </w:style>
  <w:style w:type="paragraph" w:styleId="ListParagraph">
    <w:name w:val="List Paragraph"/>
    <w:basedOn w:val="Normal"/>
    <w:uiPriority w:val="34"/>
    <w:qFormat/>
    <w:rsid w:val="00515C8F"/>
    <w:pPr>
      <w:ind w:left="720"/>
      <w:contextualSpacing/>
    </w:pPr>
    <w:rPr>
      <w:rFonts w:ascii="Calibri" w:eastAsia="Calibri" w:hAnsi="Calibri" w:cs="Calibri"/>
      <w:sz w:val="20"/>
      <w:szCs w:val="20"/>
      <w:lang w:eastAsia="en-US"/>
    </w:rPr>
  </w:style>
  <w:style w:type="paragraph" w:styleId="BalloonText">
    <w:name w:val="Balloon Text"/>
    <w:basedOn w:val="Normal"/>
    <w:link w:val="BalloonTextChar"/>
    <w:uiPriority w:val="99"/>
    <w:semiHidden/>
    <w:unhideWhenUsed/>
    <w:rsid w:val="00EC6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7C1"/>
    <w:rPr>
      <w:rFonts w:ascii="Segoe UI" w:eastAsia="Times New Roman" w:hAnsi="Segoe UI" w:cs="Segoe UI"/>
      <w:sz w:val="18"/>
      <w:szCs w:val="18"/>
    </w:rPr>
  </w:style>
  <w:style w:type="paragraph" w:styleId="TOC1">
    <w:name w:val="toc 1"/>
    <w:basedOn w:val="Normal"/>
    <w:next w:val="Normal"/>
    <w:autoRedefine/>
    <w:uiPriority w:val="39"/>
    <w:unhideWhenUsed/>
    <w:rsid w:val="00D11C1F"/>
    <w:pPr>
      <w:spacing w:after="100"/>
    </w:pPr>
  </w:style>
  <w:style w:type="paragraph" w:styleId="TOC2">
    <w:name w:val="toc 2"/>
    <w:basedOn w:val="Normal"/>
    <w:next w:val="Normal"/>
    <w:autoRedefine/>
    <w:uiPriority w:val="39"/>
    <w:unhideWhenUsed/>
    <w:rsid w:val="00D11C1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2965">
      <w:bodyDiv w:val="1"/>
      <w:marLeft w:val="0"/>
      <w:marRight w:val="0"/>
      <w:marTop w:val="0"/>
      <w:marBottom w:val="0"/>
      <w:divBdr>
        <w:top w:val="none" w:sz="0" w:space="0" w:color="auto"/>
        <w:left w:val="none" w:sz="0" w:space="0" w:color="auto"/>
        <w:bottom w:val="none" w:sz="0" w:space="0" w:color="auto"/>
        <w:right w:val="none" w:sz="0" w:space="0" w:color="auto"/>
      </w:divBdr>
    </w:div>
    <w:div w:id="481240426">
      <w:bodyDiv w:val="1"/>
      <w:marLeft w:val="0"/>
      <w:marRight w:val="0"/>
      <w:marTop w:val="0"/>
      <w:marBottom w:val="0"/>
      <w:divBdr>
        <w:top w:val="none" w:sz="0" w:space="0" w:color="auto"/>
        <w:left w:val="none" w:sz="0" w:space="0" w:color="auto"/>
        <w:bottom w:val="none" w:sz="0" w:space="0" w:color="auto"/>
        <w:right w:val="none" w:sz="0" w:space="0" w:color="auto"/>
      </w:divBdr>
    </w:div>
    <w:div w:id="788664014">
      <w:bodyDiv w:val="1"/>
      <w:marLeft w:val="0"/>
      <w:marRight w:val="0"/>
      <w:marTop w:val="0"/>
      <w:marBottom w:val="0"/>
      <w:divBdr>
        <w:top w:val="none" w:sz="0" w:space="0" w:color="auto"/>
        <w:left w:val="none" w:sz="0" w:space="0" w:color="auto"/>
        <w:bottom w:val="none" w:sz="0" w:space="0" w:color="auto"/>
        <w:right w:val="none" w:sz="0" w:space="0" w:color="auto"/>
      </w:divBdr>
    </w:div>
    <w:div w:id="1007901514">
      <w:bodyDiv w:val="1"/>
      <w:marLeft w:val="0"/>
      <w:marRight w:val="0"/>
      <w:marTop w:val="0"/>
      <w:marBottom w:val="0"/>
      <w:divBdr>
        <w:top w:val="none" w:sz="0" w:space="0" w:color="auto"/>
        <w:left w:val="none" w:sz="0" w:space="0" w:color="auto"/>
        <w:bottom w:val="none" w:sz="0" w:space="0" w:color="auto"/>
        <w:right w:val="none" w:sz="0" w:space="0" w:color="auto"/>
      </w:divBdr>
    </w:div>
    <w:div w:id="1212308515">
      <w:bodyDiv w:val="1"/>
      <w:marLeft w:val="0"/>
      <w:marRight w:val="0"/>
      <w:marTop w:val="0"/>
      <w:marBottom w:val="0"/>
      <w:divBdr>
        <w:top w:val="none" w:sz="0" w:space="0" w:color="auto"/>
        <w:left w:val="none" w:sz="0" w:space="0" w:color="auto"/>
        <w:bottom w:val="none" w:sz="0" w:space="0" w:color="auto"/>
        <w:right w:val="none" w:sz="0" w:space="0" w:color="auto"/>
      </w:divBdr>
    </w:div>
    <w:div w:id="1917787611">
      <w:bodyDiv w:val="1"/>
      <w:marLeft w:val="0"/>
      <w:marRight w:val="0"/>
      <w:marTop w:val="0"/>
      <w:marBottom w:val="0"/>
      <w:divBdr>
        <w:top w:val="none" w:sz="0" w:space="0" w:color="auto"/>
        <w:left w:val="none" w:sz="0" w:space="0" w:color="auto"/>
        <w:bottom w:val="none" w:sz="0" w:space="0" w:color="auto"/>
        <w:right w:val="none" w:sz="0" w:space="0" w:color="auto"/>
      </w:divBdr>
    </w:div>
    <w:div w:id="2040348988">
      <w:bodyDiv w:val="1"/>
      <w:marLeft w:val="0"/>
      <w:marRight w:val="0"/>
      <w:marTop w:val="0"/>
      <w:marBottom w:val="0"/>
      <w:divBdr>
        <w:top w:val="none" w:sz="0" w:space="0" w:color="auto"/>
        <w:left w:val="none" w:sz="0" w:space="0" w:color="auto"/>
        <w:bottom w:val="none" w:sz="0" w:space="0" w:color="auto"/>
        <w:right w:val="none" w:sz="0" w:space="0" w:color="auto"/>
      </w:divBdr>
    </w:div>
    <w:div w:id="2087336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runi.eu/biblioteka/" TargetMode="External"/><Relationship Id="rId17" Type="http://schemas.microsoft.com/office/2016/09/relationships/commentsIds" Target="commentsId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runi.eu/degree_type/magistranturos-studijos/?group=130&amp;faculty=77&amp;language=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07EC6-D933-49DF-987C-2BA4B053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31818</Words>
  <Characters>18137</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Charževskytė</dc:creator>
  <cp:lastModifiedBy>Ona Charževskytė</cp:lastModifiedBy>
  <cp:revision>5</cp:revision>
  <cp:lastPrinted>2021-10-01T12:01:00Z</cp:lastPrinted>
  <dcterms:created xsi:type="dcterms:W3CDTF">2021-09-29T13:30:00Z</dcterms:created>
  <dcterms:modified xsi:type="dcterms:W3CDTF">2021-10-01T12:02:00Z</dcterms:modified>
</cp:coreProperties>
</file>